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95" w:rsidRPr="00174195" w:rsidRDefault="005A750C" w:rsidP="00174195">
      <w:pPr>
        <w:jc w:val="center"/>
        <w:rPr>
          <w:b/>
          <w:sz w:val="28"/>
        </w:rPr>
      </w:pPr>
      <w:r w:rsidRPr="00174195">
        <w:rPr>
          <w:b/>
          <w:sz w:val="28"/>
        </w:rPr>
        <w:t>РАЗДЕЛ «О</w:t>
      </w:r>
      <w:r>
        <w:rPr>
          <w:b/>
          <w:sz w:val="28"/>
        </w:rPr>
        <w:t>ХРАНА ОКРУЖАЮЩЕЙ СРЕДЫ</w:t>
      </w:r>
      <w:r w:rsidRPr="00174195">
        <w:rPr>
          <w:b/>
          <w:sz w:val="28"/>
        </w:rPr>
        <w:t>»</w:t>
      </w:r>
    </w:p>
    <w:p w:rsidR="00174195" w:rsidRPr="00174195" w:rsidRDefault="00174195" w:rsidP="00174195"/>
    <w:p w:rsidR="00174195" w:rsidRPr="00174195" w:rsidRDefault="00174195" w:rsidP="00174195">
      <w:pPr>
        <w:jc w:val="right"/>
      </w:pPr>
      <w:r w:rsidRPr="00174195">
        <w:t>УДК 35.077.7:502/504</w:t>
      </w:r>
    </w:p>
    <w:p w:rsidR="00174195" w:rsidRPr="00174195" w:rsidRDefault="00174195" w:rsidP="00174195"/>
    <w:p w:rsidR="009D4671" w:rsidRPr="005A750C" w:rsidRDefault="00174195" w:rsidP="00F42061">
      <w:pPr>
        <w:ind w:firstLine="0"/>
        <w:jc w:val="center"/>
        <w:rPr>
          <w:rFonts w:cs="Times New Roman"/>
          <w:b/>
          <w:sz w:val="32"/>
        </w:rPr>
      </w:pPr>
      <w:r w:rsidRPr="005A750C">
        <w:rPr>
          <w:rFonts w:cs="Times New Roman"/>
          <w:b/>
          <w:sz w:val="32"/>
        </w:rPr>
        <w:t>Состояние о</w:t>
      </w:r>
      <w:r w:rsidR="00FE0F70" w:rsidRPr="005A750C">
        <w:rPr>
          <w:rFonts w:cs="Times New Roman"/>
          <w:b/>
          <w:sz w:val="32"/>
        </w:rPr>
        <w:t>кружающ</w:t>
      </w:r>
      <w:r w:rsidRPr="005A750C">
        <w:rPr>
          <w:rFonts w:cs="Times New Roman"/>
          <w:b/>
          <w:sz w:val="32"/>
        </w:rPr>
        <w:t>ей природной</w:t>
      </w:r>
      <w:r w:rsidR="00FE0F70" w:rsidRPr="005A750C">
        <w:rPr>
          <w:rFonts w:cs="Times New Roman"/>
          <w:b/>
          <w:sz w:val="32"/>
        </w:rPr>
        <w:t xml:space="preserve"> сред</w:t>
      </w:r>
      <w:r w:rsidRPr="005A750C">
        <w:rPr>
          <w:rFonts w:cs="Times New Roman"/>
          <w:b/>
          <w:sz w:val="32"/>
        </w:rPr>
        <w:t>ы</w:t>
      </w:r>
      <w:r w:rsidR="00FE0F70" w:rsidRPr="005A750C">
        <w:rPr>
          <w:rFonts w:cs="Times New Roman"/>
          <w:b/>
          <w:sz w:val="32"/>
        </w:rPr>
        <w:t xml:space="preserve"> России</w:t>
      </w:r>
    </w:p>
    <w:p w:rsidR="00FE0F70" w:rsidRDefault="00FE0F70" w:rsidP="007B2DD7"/>
    <w:p w:rsidR="005A750C" w:rsidRPr="003A0285" w:rsidRDefault="003A0285" w:rsidP="003A0285">
      <w:pPr>
        <w:jc w:val="center"/>
        <w:rPr>
          <w:i/>
        </w:rPr>
      </w:pPr>
      <w:r w:rsidRPr="003A0285">
        <w:rPr>
          <w:i/>
        </w:rPr>
        <w:t>Н.Г. Рыбальский, д.б.н., А.Д. Думнов, д.э.н., Е.В. Муравьева, Д.А. Борискин,</w:t>
      </w:r>
    </w:p>
    <w:p w:rsidR="003A0285" w:rsidRPr="003A0285" w:rsidRDefault="003A0285" w:rsidP="003A0285">
      <w:pPr>
        <w:jc w:val="center"/>
        <w:rPr>
          <w:i/>
        </w:rPr>
      </w:pPr>
      <w:r w:rsidRPr="003A0285">
        <w:rPr>
          <w:i/>
        </w:rPr>
        <w:t>Национальное информационное агентство "Природные ресурсы" (НИА-Природа)</w:t>
      </w:r>
    </w:p>
    <w:p w:rsidR="005A750C" w:rsidRPr="00FE0F70" w:rsidRDefault="005A750C" w:rsidP="007B2DD7"/>
    <w:p w:rsidR="00797A1B" w:rsidRDefault="00F04496" w:rsidP="00BF54EC">
      <w:pPr>
        <w:ind w:firstLine="425"/>
        <w:rPr>
          <w:sz w:val="22"/>
        </w:rPr>
      </w:pPr>
      <w:r>
        <w:rPr>
          <w:sz w:val="22"/>
        </w:rPr>
        <w:t>В стать</w:t>
      </w:r>
      <w:r w:rsidR="003A0285">
        <w:rPr>
          <w:sz w:val="22"/>
        </w:rPr>
        <w:t>е</w:t>
      </w:r>
      <w:r>
        <w:rPr>
          <w:sz w:val="22"/>
        </w:rPr>
        <w:t xml:space="preserve"> д</w:t>
      </w:r>
      <w:r w:rsidR="00BF54EC" w:rsidRPr="00280C16">
        <w:rPr>
          <w:sz w:val="22"/>
        </w:rPr>
        <w:t xml:space="preserve">ан </w:t>
      </w:r>
      <w:r>
        <w:rPr>
          <w:sz w:val="22"/>
        </w:rPr>
        <w:t xml:space="preserve">анализ </w:t>
      </w:r>
      <w:r w:rsidR="00797A1B">
        <w:rPr>
          <w:sz w:val="22"/>
        </w:rPr>
        <w:t xml:space="preserve">состояния </w:t>
      </w:r>
      <w:r>
        <w:rPr>
          <w:sz w:val="22"/>
        </w:rPr>
        <w:t xml:space="preserve">основных </w:t>
      </w:r>
      <w:r w:rsidR="00797A1B">
        <w:rPr>
          <w:sz w:val="22"/>
        </w:rPr>
        <w:t>элементов</w:t>
      </w:r>
      <w:r w:rsidR="002243EA">
        <w:rPr>
          <w:sz w:val="22"/>
        </w:rPr>
        <w:t xml:space="preserve"> </w:t>
      </w:r>
      <w:r w:rsidR="00797A1B">
        <w:rPr>
          <w:sz w:val="22"/>
        </w:rPr>
        <w:t>окружающей природной среды в нашей стране, имеющихся позитивных достижениях в области охраны природы и рационализации природопользования, а также о сохраняющихся недостатках и неблагоприятных тенденциях.</w:t>
      </w:r>
    </w:p>
    <w:p w:rsidR="00BF54EC" w:rsidRPr="00280C16" w:rsidRDefault="00BF54EC" w:rsidP="00BF54EC">
      <w:pPr>
        <w:ind w:firstLine="425"/>
        <w:rPr>
          <w:sz w:val="22"/>
        </w:rPr>
      </w:pPr>
      <w:r w:rsidRPr="00280C16">
        <w:rPr>
          <w:i/>
          <w:sz w:val="22"/>
        </w:rPr>
        <w:t>Ключевые слова</w:t>
      </w:r>
      <w:r w:rsidRPr="00280C16">
        <w:rPr>
          <w:sz w:val="22"/>
        </w:rPr>
        <w:t>: окружающая</w:t>
      </w:r>
      <w:r w:rsidR="00797A1B">
        <w:rPr>
          <w:sz w:val="22"/>
        </w:rPr>
        <w:t xml:space="preserve"> (природная)</w:t>
      </w:r>
      <w:r w:rsidRPr="00280C16">
        <w:rPr>
          <w:sz w:val="22"/>
        </w:rPr>
        <w:t xml:space="preserve"> среда, </w:t>
      </w:r>
      <w:r w:rsidR="00797A1B">
        <w:rPr>
          <w:sz w:val="22"/>
        </w:rPr>
        <w:t xml:space="preserve">природопользование, </w:t>
      </w:r>
      <w:r w:rsidR="003A0285">
        <w:rPr>
          <w:sz w:val="22"/>
        </w:rPr>
        <w:t xml:space="preserve">природные ресурсы, </w:t>
      </w:r>
      <w:r w:rsidRPr="00280C16">
        <w:rPr>
          <w:sz w:val="22"/>
        </w:rPr>
        <w:t xml:space="preserve">Государственный доклад, </w:t>
      </w:r>
      <w:r w:rsidR="00797A1B">
        <w:rPr>
          <w:sz w:val="22"/>
        </w:rPr>
        <w:t xml:space="preserve">негативное воздействие на окружающую среду, состояние отдельных компонентов окружающей </w:t>
      </w:r>
      <w:r w:rsidR="00797A1B" w:rsidRPr="00832AF7">
        <w:rPr>
          <w:sz w:val="22"/>
        </w:rPr>
        <w:t xml:space="preserve">среды, природоохранная и природосберегающая </w:t>
      </w:r>
      <w:r w:rsidRPr="00832AF7">
        <w:rPr>
          <w:sz w:val="22"/>
        </w:rPr>
        <w:t xml:space="preserve">деятельность, </w:t>
      </w:r>
      <w:r w:rsidR="003A0285">
        <w:rPr>
          <w:sz w:val="22"/>
        </w:rPr>
        <w:t>экологические</w:t>
      </w:r>
      <w:r w:rsidR="00797A1B" w:rsidRPr="00832AF7">
        <w:rPr>
          <w:sz w:val="22"/>
        </w:rPr>
        <w:t xml:space="preserve"> </w:t>
      </w:r>
      <w:r w:rsidRPr="00832AF7">
        <w:rPr>
          <w:sz w:val="22"/>
        </w:rPr>
        <w:t>показатели</w:t>
      </w:r>
      <w:r w:rsidR="003A0285">
        <w:rPr>
          <w:sz w:val="22"/>
        </w:rPr>
        <w:t xml:space="preserve"> (индикаторы)</w:t>
      </w:r>
      <w:r w:rsidRPr="00832AF7">
        <w:rPr>
          <w:sz w:val="22"/>
        </w:rPr>
        <w:t>.</w:t>
      </w:r>
    </w:p>
    <w:p w:rsidR="00BF54EC" w:rsidRPr="00720533" w:rsidRDefault="00BF54EC" w:rsidP="003A0285"/>
    <w:p w:rsidR="003A0285" w:rsidRDefault="003A0285" w:rsidP="003A0285">
      <w:pPr>
        <w:rPr>
          <w:rStyle w:val="A30"/>
          <w:rFonts w:cs="Times New Roman"/>
          <w:sz w:val="24"/>
          <w:szCs w:val="24"/>
        </w:rPr>
      </w:pPr>
      <w:r>
        <w:rPr>
          <w:rStyle w:val="A30"/>
          <w:rFonts w:cs="Times New Roman"/>
          <w:sz w:val="24"/>
          <w:szCs w:val="24"/>
        </w:rPr>
        <w:t xml:space="preserve">Необходимость подготовки и издания ежегодных государственных докладов о состоянии окружающей природной среды страны была поставлена 30 лет назад Постановлением ЦК КПСС и Совмина СССР от 07.01.1988 г. № 32 "О коренной перестройке дела охраны природы в стране" </w:t>
      </w:r>
      <w:r w:rsidRPr="003A0285">
        <w:rPr>
          <w:rStyle w:val="A30"/>
          <w:rFonts w:cs="Times New Roman"/>
          <w:sz w:val="24"/>
          <w:szCs w:val="24"/>
        </w:rPr>
        <w:t>[1]</w:t>
      </w:r>
      <w:r>
        <w:rPr>
          <w:rStyle w:val="A30"/>
          <w:rFonts w:cs="Times New Roman"/>
          <w:sz w:val="24"/>
          <w:szCs w:val="24"/>
        </w:rPr>
        <w:t>.</w:t>
      </w:r>
    </w:p>
    <w:p w:rsidR="0087258F" w:rsidRPr="0087258F" w:rsidRDefault="003A0285" w:rsidP="00312765">
      <w:pPr>
        <w:rPr>
          <w:rFonts w:cs="Times New Roman"/>
        </w:rPr>
      </w:pPr>
      <w:r>
        <w:rPr>
          <w:rStyle w:val="A30"/>
          <w:rFonts w:cs="Times New Roman"/>
          <w:sz w:val="24"/>
          <w:szCs w:val="24"/>
        </w:rPr>
        <w:t xml:space="preserve">В конце 2018 г. </w:t>
      </w:r>
      <w:r w:rsidR="00312765">
        <w:rPr>
          <w:rStyle w:val="A30"/>
          <w:rFonts w:cs="Times New Roman"/>
          <w:sz w:val="24"/>
          <w:szCs w:val="24"/>
        </w:rPr>
        <w:t>на сайте Минприроды России и на портале НИА-Природы "Природа России"</w:t>
      </w:r>
      <w:r w:rsidR="00583E47">
        <w:rPr>
          <w:rStyle w:val="A30"/>
          <w:rFonts w:cs="Times New Roman"/>
          <w:sz w:val="24"/>
          <w:szCs w:val="24"/>
        </w:rPr>
        <w:t xml:space="preserve"> (</w:t>
      </w:r>
      <w:r w:rsidR="00583E47">
        <w:rPr>
          <w:rStyle w:val="A30"/>
          <w:rFonts w:cs="Times New Roman"/>
          <w:sz w:val="24"/>
          <w:szCs w:val="24"/>
          <w:lang w:val="en-US"/>
        </w:rPr>
        <w:t>www</w:t>
      </w:r>
      <w:r w:rsidR="00583E47" w:rsidRPr="00583E47">
        <w:rPr>
          <w:rStyle w:val="A30"/>
          <w:rFonts w:cs="Times New Roman"/>
          <w:sz w:val="24"/>
          <w:szCs w:val="24"/>
        </w:rPr>
        <w:t>.</w:t>
      </w:r>
      <w:r w:rsidR="00583E47">
        <w:rPr>
          <w:rStyle w:val="A30"/>
          <w:rFonts w:cs="Times New Roman"/>
          <w:sz w:val="24"/>
          <w:szCs w:val="24"/>
          <w:lang w:val="en-US"/>
        </w:rPr>
        <w:t>priroda</w:t>
      </w:r>
      <w:r w:rsidR="00583E47" w:rsidRPr="00583E47">
        <w:rPr>
          <w:rStyle w:val="A30"/>
          <w:rFonts w:cs="Times New Roman"/>
          <w:sz w:val="24"/>
          <w:szCs w:val="24"/>
        </w:rPr>
        <w:t>.</w:t>
      </w:r>
      <w:r w:rsidR="00583E47">
        <w:rPr>
          <w:rStyle w:val="A30"/>
          <w:rFonts w:cs="Times New Roman"/>
          <w:sz w:val="24"/>
          <w:szCs w:val="24"/>
          <w:lang w:val="en-US"/>
        </w:rPr>
        <w:t>ru</w:t>
      </w:r>
      <w:r w:rsidR="00583E47">
        <w:rPr>
          <w:rStyle w:val="A30"/>
          <w:rFonts w:cs="Times New Roman"/>
          <w:sz w:val="24"/>
          <w:szCs w:val="24"/>
        </w:rPr>
        <w:t>)</w:t>
      </w:r>
      <w:r w:rsidR="00312765">
        <w:rPr>
          <w:rStyle w:val="A30"/>
          <w:rFonts w:cs="Times New Roman"/>
          <w:sz w:val="24"/>
          <w:szCs w:val="24"/>
        </w:rPr>
        <w:t xml:space="preserve"> широкой общественности был представлен 26-ой выпуск ежегодного </w:t>
      </w:r>
      <w:r w:rsidR="00312765" w:rsidRPr="00930BEF">
        <w:rPr>
          <w:rFonts w:cs="Times New Roman"/>
        </w:rPr>
        <w:t>Государственн</w:t>
      </w:r>
      <w:r w:rsidR="00312765">
        <w:rPr>
          <w:rFonts w:cs="Times New Roman"/>
        </w:rPr>
        <w:t>ого</w:t>
      </w:r>
      <w:r w:rsidR="00312765" w:rsidRPr="00930BEF">
        <w:rPr>
          <w:rFonts w:cs="Times New Roman"/>
        </w:rPr>
        <w:t xml:space="preserve"> доклад</w:t>
      </w:r>
      <w:r w:rsidR="00312765">
        <w:rPr>
          <w:rFonts w:cs="Times New Roman"/>
        </w:rPr>
        <w:t>а</w:t>
      </w:r>
      <w:r w:rsidR="00312765" w:rsidRPr="00930BEF">
        <w:rPr>
          <w:rFonts w:cs="Times New Roman"/>
        </w:rPr>
        <w:t xml:space="preserve"> «О состоянии и об охране окружающей среды Российской Федерации в 2016 году»</w:t>
      </w:r>
      <w:r w:rsidR="00312765">
        <w:rPr>
          <w:rFonts w:cs="Times New Roman"/>
        </w:rPr>
        <w:t xml:space="preserve">, подготовленный </w:t>
      </w:r>
      <w:r w:rsidR="00312765" w:rsidRPr="00930BEF">
        <w:rPr>
          <w:rFonts w:cs="Times New Roman"/>
        </w:rPr>
        <w:t>Национальным информационным агентством «Природные ресурсы» (НИА-Природа) по заказу Минприроды России с использованием информации, полученной от 26 федеральных министерств и ведомств, природоохранных ведомств органов государственной власти всех 85 субъектов РФ, 38 научных и учебных учреждений, 8 общероссийских общественных организаций. В числе авторов-составителей Доклада 53 человека, включая одного академика, 4-х чл.-корр. РАН, 27 докторов и 15 кандидатов наук</w:t>
      </w:r>
      <w:r w:rsidR="00312765">
        <w:rPr>
          <w:rFonts w:cs="Times New Roman"/>
        </w:rPr>
        <w:t xml:space="preserve"> </w:t>
      </w:r>
      <w:r w:rsidR="00312765" w:rsidRPr="004E732D">
        <w:rPr>
          <w:rFonts w:cs="Times New Roman"/>
        </w:rPr>
        <w:t>[</w:t>
      </w:r>
      <w:r w:rsidR="00312765">
        <w:rPr>
          <w:rFonts w:cs="Times New Roman"/>
        </w:rPr>
        <w:t>2</w:t>
      </w:r>
      <w:r w:rsidR="00312765" w:rsidRPr="004E732D">
        <w:rPr>
          <w:rFonts w:cs="Times New Roman"/>
        </w:rPr>
        <w:t>]</w:t>
      </w:r>
      <w:r w:rsidR="00312765" w:rsidRPr="00930BEF">
        <w:rPr>
          <w:rFonts w:cs="Times New Roman"/>
        </w:rPr>
        <w:t>.</w:t>
      </w:r>
      <w:r w:rsidR="00583E47">
        <w:rPr>
          <w:rFonts w:cs="Times New Roman"/>
        </w:rPr>
        <w:t xml:space="preserve"> </w:t>
      </w:r>
      <w:r w:rsidR="0087258F">
        <w:rPr>
          <w:rFonts w:cs="Times New Roman"/>
        </w:rPr>
        <w:t xml:space="preserve">Госдоклад "О состоянии и об охране окружающей среды Российской Федерации в 2015 году" также был подготовлен НИА-Природой по заказу Минприроды России </w:t>
      </w:r>
      <w:r w:rsidR="0087258F" w:rsidRPr="0087258F">
        <w:rPr>
          <w:rFonts w:cs="Times New Roman"/>
        </w:rPr>
        <w:t>[</w:t>
      </w:r>
      <w:r w:rsidR="0087258F">
        <w:rPr>
          <w:rFonts w:cs="Times New Roman"/>
        </w:rPr>
        <w:t>3</w:t>
      </w:r>
      <w:r w:rsidR="0087258F" w:rsidRPr="0087258F">
        <w:rPr>
          <w:rFonts w:cs="Times New Roman"/>
        </w:rPr>
        <w:t>]</w:t>
      </w:r>
      <w:r w:rsidR="0087258F">
        <w:rPr>
          <w:rFonts w:cs="Times New Roman"/>
        </w:rPr>
        <w:t>.</w:t>
      </w:r>
    </w:p>
    <w:p w:rsidR="004E732D" w:rsidRPr="004E732D" w:rsidRDefault="0087258F" w:rsidP="004E732D">
      <w:r>
        <w:t>За 26 лет региональный раздел Доклада по</w:t>
      </w:r>
      <w:r w:rsidR="004E732D" w:rsidRPr="004E732D">
        <w:t>степенно увеличивался и достиг</w:t>
      </w:r>
      <w:r>
        <w:t xml:space="preserve"> </w:t>
      </w:r>
      <w:r w:rsidR="004E732D" w:rsidRPr="004E732D">
        <w:t>83% от общего объема Доклада</w:t>
      </w:r>
      <w:r>
        <w:t xml:space="preserve"> </w:t>
      </w:r>
      <w:r w:rsidR="004E732D" w:rsidRPr="004E732D">
        <w:t>(</w:t>
      </w:r>
      <w:r w:rsidR="004E732D" w:rsidRPr="0087258F">
        <w:rPr>
          <w:i/>
        </w:rPr>
        <w:t>рис. 1</w:t>
      </w:r>
      <w:r w:rsidR="004E732D" w:rsidRPr="004E732D">
        <w:t>), причем информация</w:t>
      </w:r>
      <w:r>
        <w:t xml:space="preserve"> в последние годы представлялась лишь в табличном и гра</w:t>
      </w:r>
      <w:r w:rsidR="004E732D" w:rsidRPr="004E732D">
        <w:t>фическом видах. Это привело к</w:t>
      </w:r>
      <w:r>
        <w:t xml:space="preserve"> </w:t>
      </w:r>
      <w:r w:rsidR="004E732D" w:rsidRPr="004E732D">
        <w:t>тому, что на все экологические</w:t>
      </w:r>
      <w:r>
        <w:t xml:space="preserve"> проблемы федерального уров</w:t>
      </w:r>
      <w:r w:rsidR="004E732D" w:rsidRPr="004E732D">
        <w:t>ня осталось всего около 60 стр.</w:t>
      </w:r>
      <w:r>
        <w:t xml:space="preserve"> Поскольку объем Доклада до</w:t>
      </w:r>
      <w:r w:rsidR="004E732D" w:rsidRPr="004E732D">
        <w:t>стиг практически уже своего</w:t>
      </w:r>
      <w:r>
        <w:t xml:space="preserve"> </w:t>
      </w:r>
      <w:r w:rsidR="004E732D" w:rsidRPr="004E732D">
        <w:t>предела, то при его подготовке</w:t>
      </w:r>
      <w:r>
        <w:t xml:space="preserve"> в 201</w:t>
      </w:r>
      <w:r w:rsidR="00583E47">
        <w:t>6</w:t>
      </w:r>
      <w:r>
        <w:t xml:space="preserve"> г. было решено информа</w:t>
      </w:r>
      <w:r w:rsidR="004E732D" w:rsidRPr="004E732D">
        <w:t>цию по каждому субъекту РФ</w:t>
      </w:r>
      <w:r>
        <w:t xml:space="preserve"> </w:t>
      </w:r>
      <w:r w:rsidR="004E732D" w:rsidRPr="004E732D">
        <w:t>уменьшить с 4-х стр. до 2-х</w:t>
      </w:r>
      <w:r>
        <w:t xml:space="preserve"> </w:t>
      </w:r>
      <w:r w:rsidRPr="0087258F">
        <w:t>[</w:t>
      </w:r>
      <w:r>
        <w:t>4</w:t>
      </w:r>
      <w:r w:rsidRPr="0087258F">
        <w:t>]</w:t>
      </w:r>
      <w:r w:rsidR="004E732D" w:rsidRPr="004E732D">
        <w:t>. И</w:t>
      </w:r>
      <w:r>
        <w:t xml:space="preserve"> </w:t>
      </w:r>
      <w:r w:rsidR="004E732D" w:rsidRPr="004E732D">
        <w:t>п</w:t>
      </w:r>
      <w:r>
        <w:t>редставить не только графи</w:t>
      </w:r>
      <w:r w:rsidR="004E732D" w:rsidRPr="004E732D">
        <w:t>ческие и табличные данные, но</w:t>
      </w:r>
      <w:r>
        <w:t xml:space="preserve"> и краткие текстовые материа</w:t>
      </w:r>
      <w:r w:rsidR="004E732D" w:rsidRPr="004E732D">
        <w:t>лы, картосхемы и фотографии.</w:t>
      </w:r>
      <w:r>
        <w:t xml:space="preserve"> </w:t>
      </w:r>
      <w:r w:rsidR="004E732D" w:rsidRPr="004E732D">
        <w:t xml:space="preserve">В </w:t>
      </w:r>
      <w:r w:rsidR="00583E47">
        <w:t>2017 г.</w:t>
      </w:r>
      <w:r w:rsidR="004E732D" w:rsidRPr="004E732D">
        <w:t xml:space="preserve"> раздел «Состояние</w:t>
      </w:r>
      <w:r>
        <w:t xml:space="preserve"> </w:t>
      </w:r>
      <w:r w:rsidR="004E732D" w:rsidRPr="004E732D">
        <w:t>и охрана окружающей среды в</w:t>
      </w:r>
      <w:r>
        <w:t xml:space="preserve"> субъектах РФ» не потерпел каких-либо существенных изме</w:t>
      </w:r>
      <w:r w:rsidR="004E732D" w:rsidRPr="004E732D">
        <w:t>нений и остался в том же</w:t>
      </w:r>
      <w:r>
        <w:t xml:space="preserve"> объе</w:t>
      </w:r>
      <w:r w:rsidR="004E732D" w:rsidRPr="004E732D">
        <w:t>ме – 220 стр</w:t>
      </w:r>
      <w:r>
        <w:t>.</w:t>
      </w:r>
      <w:r w:rsidR="004E732D" w:rsidRPr="004E732D">
        <w:t>, но поскольку</w:t>
      </w:r>
      <w:r>
        <w:t xml:space="preserve"> общий объем Доклада увели</w:t>
      </w:r>
      <w:r w:rsidR="004E732D" w:rsidRPr="004E732D">
        <w:t>чился на 100 стр</w:t>
      </w:r>
      <w:r>
        <w:t>.</w:t>
      </w:r>
      <w:r w:rsidR="004E732D" w:rsidRPr="004E732D">
        <w:t>, то доля</w:t>
      </w:r>
      <w:r>
        <w:t xml:space="preserve"> регионального блока, соответственно, уменьшилась и соста</w:t>
      </w:r>
      <w:r w:rsidR="004E732D" w:rsidRPr="004E732D">
        <w:t>вила 29,4%, как в 2009 г.</w:t>
      </w:r>
    </w:p>
    <w:p w:rsidR="004E732D" w:rsidRPr="003A0285" w:rsidRDefault="004E732D" w:rsidP="004E732D">
      <w:pPr>
        <w:ind w:firstLine="0"/>
        <w:jc w:val="center"/>
        <w:rPr>
          <w:rStyle w:val="A30"/>
          <w:rFonts w:cs="Times New Roman"/>
          <w:sz w:val="24"/>
          <w:szCs w:val="24"/>
        </w:rPr>
      </w:pPr>
      <w:r>
        <w:rPr>
          <w:rFonts w:cs="Times New Roman"/>
          <w:noProof/>
          <w:lang w:bidi="ar-SA"/>
        </w:rPr>
        <w:lastRenderedPageBreak/>
        <w:drawing>
          <wp:inline distT="0" distB="0" distL="0" distR="0">
            <wp:extent cx="5200650" cy="31325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0959" cy="3132741"/>
                    </a:xfrm>
                    <a:prstGeom prst="rect">
                      <a:avLst/>
                    </a:prstGeom>
                    <a:noFill/>
                    <a:ln w="9525">
                      <a:noFill/>
                      <a:miter lim="800000"/>
                      <a:headEnd/>
                      <a:tailEnd/>
                    </a:ln>
                  </pic:spPr>
                </pic:pic>
              </a:graphicData>
            </a:graphic>
          </wp:inline>
        </w:drawing>
      </w:r>
    </w:p>
    <w:p w:rsidR="003A0285" w:rsidRPr="004E732D" w:rsidRDefault="00583E47" w:rsidP="004E732D">
      <w:r w:rsidRPr="004E732D">
        <w:t>Сокращение регионального</w:t>
      </w:r>
      <w:r>
        <w:t xml:space="preserve"> </w:t>
      </w:r>
      <w:r w:rsidRPr="004E732D">
        <w:t>раздела Доклада с 83% до 29%</w:t>
      </w:r>
      <w:r>
        <w:t xml:space="preserve"> </w:t>
      </w:r>
      <w:r w:rsidRPr="004E732D">
        <w:t>от его объема позволило нам</w:t>
      </w:r>
      <w:r>
        <w:t xml:space="preserve"> </w:t>
      </w:r>
      <w:r w:rsidRPr="004E732D">
        <w:t>существенно увеличить объем</w:t>
      </w:r>
      <w:r>
        <w:t xml:space="preserve"> </w:t>
      </w:r>
      <w:r w:rsidRPr="004E732D">
        <w:t>остальных разделов.</w:t>
      </w:r>
      <w:r>
        <w:t xml:space="preserve"> </w:t>
      </w:r>
      <w:r w:rsidR="004E732D">
        <w:t>Доля текстовых аналитичес</w:t>
      </w:r>
      <w:r w:rsidR="004E732D" w:rsidRPr="004E732D">
        <w:t>ких материалов в общем объеме</w:t>
      </w:r>
      <w:r w:rsidR="004E732D">
        <w:t xml:space="preserve"> </w:t>
      </w:r>
      <w:r w:rsidR="004E732D" w:rsidRPr="004E732D">
        <w:t>Доклада увеличилась в 2015 г. с</w:t>
      </w:r>
      <w:r w:rsidR="004E732D">
        <w:t xml:space="preserve"> </w:t>
      </w:r>
      <w:r w:rsidR="004E732D" w:rsidRPr="004E732D">
        <w:t>13% до 50%, а в 2016 г. – до 55%</w:t>
      </w:r>
      <w:r w:rsidR="00997642">
        <w:t xml:space="preserve"> </w:t>
      </w:r>
      <w:r w:rsidR="00997642" w:rsidRPr="00997642">
        <w:t>[</w:t>
      </w:r>
      <w:r w:rsidR="00997642">
        <w:t>5</w:t>
      </w:r>
      <w:r w:rsidR="00997642" w:rsidRPr="00997642">
        <w:t>]</w:t>
      </w:r>
      <w:r w:rsidR="004E732D" w:rsidRPr="004E732D">
        <w:t>.</w:t>
      </w:r>
      <w:r>
        <w:t xml:space="preserve"> </w:t>
      </w:r>
      <w:r w:rsidR="004E732D" w:rsidRPr="004E732D">
        <w:t xml:space="preserve">На </w:t>
      </w:r>
      <w:r w:rsidR="004E732D" w:rsidRPr="004E732D">
        <w:rPr>
          <w:i/>
        </w:rPr>
        <w:t>рис. 2</w:t>
      </w:r>
      <w:r w:rsidR="004E732D" w:rsidRPr="004E732D">
        <w:t xml:space="preserve"> </w:t>
      </w:r>
      <w:r w:rsidR="004E732D">
        <w:t>представлена доля раз</w:t>
      </w:r>
      <w:r w:rsidR="004E732D" w:rsidRPr="004E732D">
        <w:t>делов в общ</w:t>
      </w:r>
      <w:r w:rsidR="004E732D">
        <w:t>ем объеме госдокла</w:t>
      </w:r>
      <w:r w:rsidR="004E732D" w:rsidRPr="004E732D">
        <w:t>дов 2015 и 2016 гг.</w:t>
      </w:r>
    </w:p>
    <w:p w:rsidR="004E732D" w:rsidRDefault="004E732D" w:rsidP="004E732D">
      <w:pPr>
        <w:ind w:firstLine="0"/>
        <w:rPr>
          <w:rStyle w:val="A30"/>
          <w:rFonts w:cs="Times New Roman"/>
          <w:sz w:val="24"/>
          <w:szCs w:val="24"/>
        </w:rPr>
      </w:pPr>
      <w:r>
        <w:rPr>
          <w:rFonts w:cs="Times New Roman"/>
          <w:noProof/>
          <w:lang w:bidi="ar-SA"/>
        </w:rPr>
        <w:drawing>
          <wp:inline distT="0" distB="0" distL="0" distR="0">
            <wp:extent cx="6120130" cy="3308178"/>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20130" cy="3308178"/>
                    </a:xfrm>
                    <a:prstGeom prst="rect">
                      <a:avLst/>
                    </a:prstGeom>
                    <a:noFill/>
                    <a:ln w="9525">
                      <a:noFill/>
                      <a:miter lim="800000"/>
                      <a:headEnd/>
                      <a:tailEnd/>
                    </a:ln>
                  </pic:spPr>
                </pic:pic>
              </a:graphicData>
            </a:graphic>
          </wp:inline>
        </w:drawing>
      </w:r>
    </w:p>
    <w:p w:rsidR="00AE3411" w:rsidRPr="00E04EE4" w:rsidRDefault="00F42061" w:rsidP="003A0285">
      <w:pPr>
        <w:rPr>
          <w:rFonts w:cs="Times New Roman"/>
        </w:rPr>
      </w:pPr>
      <w:r>
        <w:rPr>
          <w:rStyle w:val="A30"/>
          <w:rFonts w:cs="Times New Roman"/>
          <w:sz w:val="24"/>
          <w:szCs w:val="24"/>
        </w:rPr>
        <w:t>Отчетный 2016 г., итоги которого в области природопользования и природосбережения, были проанализированы в очередном ежегодном Госдокладе о состоянии и об ох</w:t>
      </w:r>
      <w:r w:rsidR="00583E47">
        <w:rPr>
          <w:rStyle w:val="A30"/>
          <w:rFonts w:cs="Times New Roman"/>
          <w:sz w:val="24"/>
          <w:szCs w:val="24"/>
        </w:rPr>
        <w:t>ране окружающей среды России</w:t>
      </w:r>
      <w:r>
        <w:rPr>
          <w:rStyle w:val="A30"/>
          <w:rFonts w:cs="Times New Roman"/>
          <w:sz w:val="24"/>
          <w:szCs w:val="24"/>
        </w:rPr>
        <w:t>, характеризовался рядом особенностей. В частности, у</w:t>
      </w:r>
      <w:r w:rsidR="00AE3411" w:rsidRPr="00E04EE4">
        <w:rPr>
          <w:rStyle w:val="A30"/>
          <w:rFonts w:cs="Times New Roman"/>
          <w:sz w:val="24"/>
          <w:szCs w:val="24"/>
        </w:rPr>
        <w:t xml:space="preserve">же в самом начале </w:t>
      </w:r>
      <w:r>
        <w:rPr>
          <w:rStyle w:val="A30"/>
          <w:rFonts w:cs="Times New Roman"/>
          <w:sz w:val="24"/>
          <w:szCs w:val="24"/>
        </w:rPr>
        <w:t>года</w:t>
      </w:r>
      <w:r w:rsidR="00AE3411" w:rsidRPr="00E04EE4">
        <w:rPr>
          <w:rStyle w:val="A30"/>
          <w:rFonts w:cs="Times New Roman"/>
          <w:sz w:val="24"/>
          <w:szCs w:val="24"/>
        </w:rPr>
        <w:t xml:space="preserve"> был принят </w:t>
      </w:r>
      <w:r w:rsidR="00997642" w:rsidRPr="00E04EE4">
        <w:rPr>
          <w:rStyle w:val="A30"/>
          <w:rFonts w:cs="Times New Roman"/>
          <w:sz w:val="24"/>
          <w:szCs w:val="24"/>
        </w:rPr>
        <w:t xml:space="preserve">Указ </w:t>
      </w:r>
      <w:r w:rsidR="00AE3411" w:rsidRPr="00E04EE4">
        <w:rPr>
          <w:rStyle w:val="A30"/>
          <w:rFonts w:cs="Times New Roman"/>
          <w:sz w:val="24"/>
          <w:szCs w:val="24"/>
        </w:rPr>
        <w:t>Президента Росси</w:t>
      </w:r>
      <w:r w:rsidR="00997642">
        <w:rPr>
          <w:rStyle w:val="A30"/>
          <w:rFonts w:cs="Times New Roman"/>
          <w:sz w:val="24"/>
          <w:szCs w:val="24"/>
        </w:rPr>
        <w:t>и</w:t>
      </w:r>
      <w:r w:rsidR="00AE3411" w:rsidRPr="00E04EE4">
        <w:rPr>
          <w:rStyle w:val="A30"/>
          <w:rFonts w:cs="Times New Roman"/>
          <w:sz w:val="24"/>
          <w:szCs w:val="24"/>
        </w:rPr>
        <w:t xml:space="preserve"> </w:t>
      </w:r>
      <w:r w:rsidR="00DA5E43" w:rsidRPr="00E04EE4">
        <w:rPr>
          <w:rStyle w:val="A30"/>
          <w:rFonts w:cs="Times New Roman"/>
          <w:sz w:val="24"/>
          <w:szCs w:val="24"/>
        </w:rPr>
        <w:t>от</w:t>
      </w:r>
      <w:r w:rsidR="002243EA">
        <w:rPr>
          <w:rStyle w:val="A30"/>
          <w:rFonts w:cs="Times New Roman"/>
          <w:sz w:val="24"/>
          <w:szCs w:val="24"/>
        </w:rPr>
        <w:t xml:space="preserve"> </w:t>
      </w:r>
      <w:r w:rsidR="00DA5E43" w:rsidRPr="00E04EE4">
        <w:rPr>
          <w:rFonts w:eastAsia="Times New Roman" w:cs="Times New Roman"/>
          <w:color w:val="020C22"/>
          <w:shd w:val="clear" w:color="auto" w:fill="FEFEFE"/>
        </w:rPr>
        <w:t xml:space="preserve">5 января 2016 г. № 7 </w:t>
      </w:r>
      <w:r w:rsidR="00997642">
        <w:rPr>
          <w:rFonts w:eastAsia="Times New Roman" w:cs="Times New Roman"/>
          <w:color w:val="020C22"/>
          <w:shd w:val="clear" w:color="auto" w:fill="FEFEFE"/>
        </w:rPr>
        <w:t>о</w:t>
      </w:r>
      <w:r w:rsidR="00D672C6" w:rsidRPr="00D672C6">
        <w:rPr>
          <w:rFonts w:eastAsia="Times New Roman" w:cs="Times New Roman"/>
          <w:color w:val="020C22"/>
          <w:shd w:val="clear" w:color="auto" w:fill="FEFEFE"/>
        </w:rPr>
        <w:t xml:space="preserve"> проведении в Российской Федерации Года экологии</w:t>
      </w:r>
      <w:r w:rsidR="00997642">
        <w:rPr>
          <w:rFonts w:eastAsia="Times New Roman" w:cs="Times New Roman"/>
          <w:color w:val="020C22"/>
          <w:shd w:val="clear" w:color="auto" w:fill="FEFEFE"/>
        </w:rPr>
        <w:t xml:space="preserve"> в 2017 г</w:t>
      </w:r>
      <w:r w:rsidR="00DA5E43" w:rsidRPr="00E04EE4">
        <w:rPr>
          <w:rFonts w:eastAsia="Times New Roman" w:cs="Times New Roman"/>
          <w:color w:val="020C22"/>
          <w:shd w:val="clear" w:color="auto" w:fill="FEFEFE"/>
        </w:rPr>
        <w:t xml:space="preserve">. В дальнейшем некоторые положения </w:t>
      </w:r>
      <w:r w:rsidR="00997642">
        <w:rPr>
          <w:rFonts w:eastAsia="Times New Roman" w:cs="Times New Roman"/>
          <w:color w:val="020C22"/>
          <w:shd w:val="clear" w:color="auto" w:fill="FEFEFE"/>
        </w:rPr>
        <w:t xml:space="preserve">этого Указа </w:t>
      </w:r>
      <w:r w:rsidR="00DA5E43" w:rsidRPr="00E04EE4">
        <w:rPr>
          <w:rFonts w:eastAsia="Times New Roman" w:cs="Times New Roman"/>
          <w:color w:val="020C22"/>
          <w:shd w:val="clear" w:color="auto" w:fill="FEFEFE"/>
        </w:rPr>
        <w:t xml:space="preserve">были уточнены и дополнены </w:t>
      </w:r>
      <w:r w:rsidR="00D672C6" w:rsidRPr="00D672C6">
        <w:rPr>
          <w:rFonts w:eastAsia="Times New Roman" w:cs="Times New Roman"/>
          <w:color w:val="020C22"/>
          <w:shd w:val="clear" w:color="auto" w:fill="FEFEFE"/>
        </w:rPr>
        <w:t>Указ</w:t>
      </w:r>
      <w:r w:rsidR="00DA5E43" w:rsidRPr="00E04EE4">
        <w:rPr>
          <w:rFonts w:eastAsia="Times New Roman" w:cs="Times New Roman"/>
          <w:color w:val="020C22"/>
          <w:shd w:val="clear" w:color="auto" w:fill="FEFEFE"/>
        </w:rPr>
        <w:t>ом</w:t>
      </w:r>
      <w:r w:rsidR="00D672C6" w:rsidRPr="00D672C6">
        <w:rPr>
          <w:rFonts w:eastAsia="Times New Roman" w:cs="Times New Roman"/>
          <w:color w:val="020C22"/>
          <w:shd w:val="clear" w:color="auto" w:fill="FEFEFE"/>
        </w:rPr>
        <w:t xml:space="preserve"> Президента Росси</w:t>
      </w:r>
      <w:r w:rsidR="00997642">
        <w:rPr>
          <w:rFonts w:eastAsia="Times New Roman" w:cs="Times New Roman"/>
          <w:color w:val="020C22"/>
          <w:shd w:val="clear" w:color="auto" w:fill="FEFEFE"/>
        </w:rPr>
        <w:t>и</w:t>
      </w:r>
      <w:r w:rsidR="00D672C6" w:rsidRPr="00D672C6">
        <w:rPr>
          <w:rFonts w:eastAsia="Times New Roman" w:cs="Times New Roman"/>
          <w:color w:val="020C22"/>
          <w:shd w:val="clear" w:color="auto" w:fill="FEFEFE"/>
        </w:rPr>
        <w:t xml:space="preserve"> </w:t>
      </w:r>
      <w:r w:rsidR="00D672C6" w:rsidRPr="00E04EE4">
        <w:rPr>
          <w:rFonts w:eastAsia="Times New Roman" w:cs="Times New Roman"/>
          <w:color w:val="020C22"/>
          <w:shd w:val="clear" w:color="auto" w:fill="FEFEFE"/>
        </w:rPr>
        <w:t xml:space="preserve">от 03.09.2016 г. </w:t>
      </w:r>
      <w:r w:rsidR="00DA5E43" w:rsidRPr="00E04EE4">
        <w:rPr>
          <w:rFonts w:eastAsia="Times New Roman" w:cs="Times New Roman"/>
          <w:color w:val="020C22"/>
          <w:shd w:val="clear" w:color="auto" w:fill="FEFEFE"/>
        </w:rPr>
        <w:t>№</w:t>
      </w:r>
      <w:r w:rsidR="00D672C6" w:rsidRPr="00E04EE4">
        <w:rPr>
          <w:rFonts w:eastAsia="Times New Roman" w:cs="Times New Roman"/>
          <w:color w:val="020C22"/>
          <w:shd w:val="clear" w:color="auto" w:fill="FEFEFE"/>
        </w:rPr>
        <w:t xml:space="preserve"> 453</w:t>
      </w:r>
      <w:r w:rsidR="00DA5E43" w:rsidRPr="00E04EE4">
        <w:rPr>
          <w:rFonts w:eastAsia="Times New Roman" w:cs="Times New Roman"/>
          <w:color w:val="020C22"/>
          <w:shd w:val="clear" w:color="auto" w:fill="FEFEFE"/>
        </w:rPr>
        <w:t>. Таким образом, анализируемый 2016 г. по сути прошел как подготовительный период к вышеуказанному Году экологии, что наложило на него определенн</w:t>
      </w:r>
      <w:r>
        <w:rPr>
          <w:rFonts w:eastAsia="Times New Roman" w:cs="Times New Roman"/>
          <w:color w:val="020C22"/>
          <w:shd w:val="clear" w:color="auto" w:fill="FEFEFE"/>
        </w:rPr>
        <w:t>ую</w:t>
      </w:r>
      <w:r w:rsidR="00DA5E43" w:rsidRPr="00E04EE4">
        <w:rPr>
          <w:rFonts w:eastAsia="Times New Roman" w:cs="Times New Roman"/>
          <w:color w:val="020C22"/>
          <w:shd w:val="clear" w:color="auto" w:fill="FEFEFE"/>
        </w:rPr>
        <w:t xml:space="preserve"> специфи</w:t>
      </w:r>
      <w:r>
        <w:rPr>
          <w:rFonts w:eastAsia="Times New Roman" w:cs="Times New Roman"/>
          <w:color w:val="020C22"/>
          <w:shd w:val="clear" w:color="auto" w:fill="FEFEFE"/>
        </w:rPr>
        <w:t>ку.</w:t>
      </w:r>
      <w:r w:rsidR="00997642">
        <w:rPr>
          <w:rFonts w:eastAsia="Times New Roman" w:cs="Times New Roman"/>
          <w:color w:val="020C22"/>
          <w:shd w:val="clear" w:color="auto" w:fill="FEFEFE"/>
        </w:rPr>
        <w:t xml:space="preserve"> </w:t>
      </w:r>
      <w:r w:rsidR="00DA5E43" w:rsidRPr="00E04EE4">
        <w:rPr>
          <w:rStyle w:val="A30"/>
          <w:rFonts w:cs="Times New Roman"/>
          <w:sz w:val="24"/>
          <w:szCs w:val="24"/>
        </w:rPr>
        <w:t xml:space="preserve">Одновременно, 2016 г. характеризовался </w:t>
      </w:r>
      <w:r>
        <w:rPr>
          <w:rStyle w:val="A30"/>
          <w:rFonts w:cs="Times New Roman"/>
          <w:sz w:val="24"/>
          <w:szCs w:val="24"/>
        </w:rPr>
        <w:t xml:space="preserve">продолжением </w:t>
      </w:r>
      <w:r w:rsidRPr="00E04EE4">
        <w:rPr>
          <w:rStyle w:val="A30"/>
          <w:rFonts w:cs="Times New Roman"/>
          <w:sz w:val="24"/>
          <w:szCs w:val="24"/>
        </w:rPr>
        <w:t>решени</w:t>
      </w:r>
      <w:r>
        <w:rPr>
          <w:rStyle w:val="A30"/>
          <w:rFonts w:cs="Times New Roman"/>
          <w:sz w:val="24"/>
          <w:szCs w:val="24"/>
        </w:rPr>
        <w:t>я задач</w:t>
      </w:r>
      <w:r w:rsidRPr="00E04EE4">
        <w:rPr>
          <w:rStyle w:val="A30"/>
          <w:rFonts w:cs="Times New Roman"/>
          <w:sz w:val="24"/>
          <w:szCs w:val="24"/>
        </w:rPr>
        <w:t xml:space="preserve"> </w:t>
      </w:r>
      <w:r>
        <w:rPr>
          <w:rStyle w:val="A30"/>
          <w:rFonts w:cs="Times New Roman"/>
          <w:sz w:val="24"/>
          <w:szCs w:val="24"/>
        </w:rPr>
        <w:t xml:space="preserve">и выполнения </w:t>
      </w:r>
      <w:r w:rsidR="00DA5E43" w:rsidRPr="00E04EE4">
        <w:rPr>
          <w:rStyle w:val="A30"/>
          <w:rFonts w:cs="Times New Roman"/>
          <w:sz w:val="24"/>
          <w:szCs w:val="24"/>
        </w:rPr>
        <w:t xml:space="preserve">заданий, предусмотренных </w:t>
      </w:r>
      <w:r w:rsidR="00AE3411" w:rsidRPr="00E04EE4">
        <w:rPr>
          <w:rStyle w:val="A30"/>
          <w:rFonts w:cs="Times New Roman"/>
          <w:sz w:val="24"/>
          <w:szCs w:val="24"/>
        </w:rPr>
        <w:t>План</w:t>
      </w:r>
      <w:r w:rsidR="002738E1" w:rsidRPr="00E04EE4">
        <w:rPr>
          <w:rStyle w:val="A30"/>
          <w:rFonts w:cs="Times New Roman"/>
          <w:sz w:val="24"/>
          <w:szCs w:val="24"/>
        </w:rPr>
        <w:t>ом</w:t>
      </w:r>
      <w:r w:rsidR="00AE3411" w:rsidRPr="00E04EE4">
        <w:rPr>
          <w:rStyle w:val="A30"/>
          <w:rFonts w:cs="Times New Roman"/>
          <w:sz w:val="24"/>
          <w:szCs w:val="24"/>
        </w:rPr>
        <w:t xml:space="preserve"> действий по реализации Основ государственной политики в области экологического развития РФ на период до 2030 года</w:t>
      </w:r>
      <w:r w:rsidR="002738E1" w:rsidRPr="00E04EE4">
        <w:rPr>
          <w:rStyle w:val="A30"/>
          <w:rFonts w:cs="Times New Roman"/>
          <w:sz w:val="24"/>
          <w:szCs w:val="24"/>
        </w:rPr>
        <w:t>,</w:t>
      </w:r>
      <w:r w:rsidR="00AE3411" w:rsidRPr="00E04EE4">
        <w:rPr>
          <w:rStyle w:val="A30"/>
          <w:rFonts w:cs="Times New Roman"/>
          <w:sz w:val="24"/>
          <w:szCs w:val="24"/>
        </w:rPr>
        <w:t xml:space="preserve"> </w:t>
      </w:r>
      <w:r w:rsidR="00AE3411" w:rsidRPr="00E04EE4">
        <w:rPr>
          <w:rStyle w:val="A30"/>
          <w:rFonts w:cs="Times New Roman"/>
          <w:sz w:val="24"/>
          <w:szCs w:val="24"/>
        </w:rPr>
        <w:lastRenderedPageBreak/>
        <w:t>утвержденного распор</w:t>
      </w:r>
      <w:r w:rsidR="00583E47">
        <w:rPr>
          <w:rStyle w:val="A30"/>
          <w:rFonts w:cs="Times New Roman"/>
          <w:sz w:val="24"/>
          <w:szCs w:val="24"/>
        </w:rPr>
        <w:t>яжением Правительства России</w:t>
      </w:r>
      <w:r w:rsidR="00AE3411" w:rsidRPr="00E04EE4">
        <w:rPr>
          <w:rStyle w:val="A30"/>
          <w:rFonts w:cs="Times New Roman"/>
          <w:sz w:val="24"/>
          <w:szCs w:val="24"/>
        </w:rPr>
        <w:t xml:space="preserve"> от 18 декабря 2012 г. № 2423-р. </w:t>
      </w:r>
    </w:p>
    <w:p w:rsidR="00AE3411" w:rsidRPr="00E04EE4" w:rsidRDefault="00AE3411" w:rsidP="003A0285">
      <w:pPr>
        <w:rPr>
          <w:rFonts w:cs="Times New Roman"/>
        </w:rPr>
      </w:pPr>
      <w:r w:rsidRPr="00E04EE4">
        <w:rPr>
          <w:rStyle w:val="A30"/>
          <w:rFonts w:cs="Times New Roman"/>
          <w:sz w:val="24"/>
          <w:szCs w:val="24"/>
        </w:rPr>
        <w:t>Осуществление комплекса конкретных мероприятий в области охраны природы и рационализации природопользования на предприятиях различных видов деятельности и форм собственности обеспечило возможность определенной стабилизации и/или снижения антропогенной нагрузки на окружающую среду нашей страны по целому ряду узловых показателей. Вместе с тем ряд факторов объективного и субъективного характера тормозили указанные позитивные процессы, а ряде случаев способствовали застойным явлениям или фактическому ухудшению экологической ситуации.</w:t>
      </w:r>
    </w:p>
    <w:p w:rsidR="00AE3411" w:rsidRPr="00E04EE4" w:rsidRDefault="00AE3411" w:rsidP="003A0285">
      <w:pPr>
        <w:rPr>
          <w:rFonts w:cs="Times New Roman"/>
        </w:rPr>
      </w:pPr>
      <w:r w:rsidRPr="00E04EE4">
        <w:rPr>
          <w:rStyle w:val="A30"/>
          <w:rFonts w:cs="Times New Roman"/>
          <w:sz w:val="24"/>
          <w:szCs w:val="24"/>
        </w:rPr>
        <w:t>Результаты работы, достигнутые в области охраны окружающей среды и рационализации природопользования по конкретным направлениям и сферам, за последний период можно представить в кратком виде следующим образом.</w:t>
      </w:r>
    </w:p>
    <w:p w:rsidR="00E04EE4" w:rsidRDefault="00AE3411" w:rsidP="003A0285">
      <w:pPr>
        <w:rPr>
          <w:rFonts w:cs="Times New Roman"/>
        </w:rPr>
      </w:pPr>
      <w:r w:rsidRPr="00E04EE4">
        <w:rPr>
          <w:rStyle w:val="A30"/>
          <w:rFonts w:cs="Times New Roman"/>
          <w:b/>
          <w:bCs/>
          <w:i/>
          <w:iCs/>
          <w:sz w:val="24"/>
          <w:szCs w:val="24"/>
        </w:rPr>
        <w:t xml:space="preserve">Атмосферный воздух. </w:t>
      </w:r>
      <w:r w:rsidRPr="00E04EE4">
        <w:rPr>
          <w:rStyle w:val="A30"/>
          <w:rFonts w:cs="Times New Roman"/>
          <w:sz w:val="24"/>
          <w:szCs w:val="24"/>
        </w:rPr>
        <w:t xml:space="preserve">Поступление вредных веществ от стационарных и передвижных источников в значительной степени определяют уровень загрязненности воздушного бассейна во многих регионах и городах страны. </w:t>
      </w:r>
      <w:r w:rsidR="00E04EE4" w:rsidRPr="00E04EE4">
        <w:rPr>
          <w:rFonts w:cs="Times New Roman"/>
        </w:rPr>
        <w:t>По данным Росстата и Росприроднадзора в 2016 г. общий объем выбросов загрязняющих веществ в атмосферу равнялся 31617,1 тыс. т (на 1,1% больше, чем в предыдущем году), в том числе от стационарных источников – 17349,3 тыс. т (на 0,3% больше), от автотранспорта – 14104,7 (на 2,1% больше) и от железнодорожного транспорта – 163,1 тыс. т (на 5,7% больше, чем в 2015 г.). Что касается 2015 г., то общий объем выбросов загрязняющих веществ в атмосферу составил 31268,6 тыс. т (на 0,1% больше, чем в 2014 г.), в том числе 17295,7 тыс. т – от стационарных источников (на 0,9% меньше) и 13818,6 (на 1,4% больше) – от автотранспорта</w:t>
      </w:r>
      <w:r w:rsidR="00997642">
        <w:rPr>
          <w:rFonts w:cs="Times New Roman"/>
        </w:rPr>
        <w:t xml:space="preserve"> и</w:t>
      </w:r>
      <w:r w:rsidR="00E04EE4" w:rsidRPr="00E04EE4">
        <w:rPr>
          <w:rFonts w:cs="Times New Roman"/>
        </w:rPr>
        <w:t xml:space="preserve"> железнодорожного транспорта приходилось – 154,3 тыс. т (показатель практически не изменился по сравнению с 2014 г.). Таким образом, имеет место увеличение выбросов вредных веществ в воздушный бассейн от автотранспорта как в 2015 г., так и в 2016 г.</w:t>
      </w:r>
      <w:r w:rsidR="00E531A9">
        <w:rPr>
          <w:rFonts w:cs="Times New Roman"/>
        </w:rPr>
        <w:t xml:space="preserve"> (</w:t>
      </w:r>
      <w:r w:rsidR="00E531A9" w:rsidRPr="00583E47">
        <w:rPr>
          <w:rFonts w:cs="Times New Roman"/>
          <w:i/>
        </w:rPr>
        <w:t>табл. 1</w:t>
      </w:r>
      <w:r w:rsidR="00E531A9">
        <w:rPr>
          <w:rFonts w:cs="Times New Roman"/>
        </w:rPr>
        <w:t>).</w:t>
      </w:r>
    </w:p>
    <w:p w:rsidR="00F10B2D" w:rsidRPr="00583E47" w:rsidRDefault="00F10B2D" w:rsidP="00F10B2D">
      <w:pPr>
        <w:ind w:firstLine="426"/>
        <w:jc w:val="right"/>
        <w:rPr>
          <w:rFonts w:cs="Times New Roman"/>
          <w:sz w:val="22"/>
          <w:szCs w:val="22"/>
        </w:rPr>
      </w:pPr>
      <w:r w:rsidRPr="00583E47">
        <w:rPr>
          <w:rFonts w:cs="Times New Roman"/>
          <w:sz w:val="22"/>
          <w:szCs w:val="22"/>
        </w:rPr>
        <w:t>Таблица 1</w:t>
      </w:r>
    </w:p>
    <w:p w:rsidR="00F10B2D" w:rsidRPr="00997642" w:rsidRDefault="00F10B2D" w:rsidP="00F10B2D">
      <w:pPr>
        <w:pStyle w:val="a3"/>
        <w:jc w:val="center"/>
        <w:outlineLvl w:val="1"/>
        <w:rPr>
          <w:rFonts w:cs="Times New Roman"/>
          <w:szCs w:val="20"/>
        </w:rPr>
      </w:pPr>
      <w:r w:rsidRPr="00997642">
        <w:rPr>
          <w:rFonts w:cs="Times New Roman"/>
          <w:b/>
          <w:i/>
          <w:szCs w:val="20"/>
        </w:rPr>
        <w:t xml:space="preserve">Выбросы загрязняющих веществ в атмосферный воздух, </w:t>
      </w:r>
      <w:r w:rsidRPr="00997642">
        <w:rPr>
          <w:rFonts w:cs="Times New Roman"/>
          <w:i/>
          <w:szCs w:val="20"/>
        </w:rPr>
        <w:t>тыс. т</w:t>
      </w:r>
    </w:p>
    <w:tbl>
      <w:tblPr>
        <w:tblW w:w="87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5"/>
        <w:gridCol w:w="850"/>
        <w:gridCol w:w="851"/>
        <w:gridCol w:w="992"/>
      </w:tblGrid>
      <w:tr w:rsidR="00997642" w:rsidRPr="00F10B2D" w:rsidTr="00997642">
        <w:trPr>
          <w:trHeight w:val="423"/>
          <w:tblHeader/>
          <w:jc w:val="center"/>
        </w:trPr>
        <w:tc>
          <w:tcPr>
            <w:tcW w:w="6025" w:type="dxa"/>
            <w:vAlign w:val="center"/>
          </w:tcPr>
          <w:p w:rsidR="00997642" w:rsidRPr="00F10B2D" w:rsidRDefault="00997642" w:rsidP="00997642">
            <w:pPr>
              <w:pStyle w:val="a3"/>
              <w:spacing w:before="120" w:after="120"/>
              <w:jc w:val="center"/>
              <w:rPr>
                <w:rFonts w:cs="Times New Roman"/>
                <w:i/>
                <w:sz w:val="20"/>
                <w:szCs w:val="20"/>
              </w:rPr>
            </w:pPr>
            <w:r w:rsidRPr="00F10B2D">
              <w:rPr>
                <w:rFonts w:cs="Times New Roman"/>
                <w:i/>
                <w:sz w:val="20"/>
                <w:szCs w:val="20"/>
              </w:rPr>
              <w:t>Показател</w:t>
            </w:r>
            <w:r>
              <w:rPr>
                <w:rFonts w:cs="Times New Roman"/>
                <w:i/>
                <w:sz w:val="20"/>
                <w:szCs w:val="20"/>
              </w:rPr>
              <w:t>ь</w:t>
            </w:r>
          </w:p>
        </w:tc>
        <w:tc>
          <w:tcPr>
            <w:tcW w:w="850" w:type="dxa"/>
            <w:vAlign w:val="center"/>
          </w:tcPr>
          <w:p w:rsidR="00997642" w:rsidRPr="00F10B2D" w:rsidRDefault="00997642" w:rsidP="00F10B2D">
            <w:pPr>
              <w:pStyle w:val="a3"/>
              <w:spacing w:before="120" w:after="120"/>
              <w:ind w:firstLine="0"/>
              <w:rPr>
                <w:rFonts w:cs="Times New Roman"/>
                <w:i/>
                <w:sz w:val="20"/>
                <w:szCs w:val="20"/>
              </w:rPr>
            </w:pPr>
            <w:r w:rsidRPr="00F10B2D">
              <w:rPr>
                <w:rFonts w:cs="Times New Roman"/>
                <w:i/>
                <w:sz w:val="20"/>
                <w:szCs w:val="20"/>
              </w:rPr>
              <w:t>2014 г.</w:t>
            </w:r>
          </w:p>
        </w:tc>
        <w:tc>
          <w:tcPr>
            <w:tcW w:w="851" w:type="dxa"/>
            <w:vAlign w:val="center"/>
          </w:tcPr>
          <w:p w:rsidR="00997642" w:rsidRPr="00F10B2D" w:rsidRDefault="00997642" w:rsidP="00F10B2D">
            <w:pPr>
              <w:pStyle w:val="a3"/>
              <w:spacing w:before="120" w:after="120"/>
              <w:ind w:firstLine="0"/>
              <w:rPr>
                <w:rFonts w:cs="Times New Roman"/>
                <w:i/>
                <w:sz w:val="20"/>
                <w:szCs w:val="20"/>
              </w:rPr>
            </w:pPr>
            <w:r w:rsidRPr="00F10B2D">
              <w:rPr>
                <w:rFonts w:cs="Times New Roman"/>
                <w:i/>
                <w:sz w:val="20"/>
                <w:szCs w:val="20"/>
              </w:rPr>
              <w:t>2015 г.</w:t>
            </w:r>
          </w:p>
        </w:tc>
        <w:tc>
          <w:tcPr>
            <w:tcW w:w="992" w:type="dxa"/>
            <w:vAlign w:val="center"/>
          </w:tcPr>
          <w:p w:rsidR="00997642" w:rsidRPr="00F10B2D" w:rsidRDefault="00997642" w:rsidP="00F10B2D">
            <w:pPr>
              <w:pStyle w:val="a3"/>
              <w:spacing w:before="120" w:after="120"/>
              <w:ind w:firstLine="0"/>
              <w:rPr>
                <w:rFonts w:cs="Times New Roman"/>
                <w:i/>
                <w:sz w:val="20"/>
                <w:szCs w:val="20"/>
              </w:rPr>
            </w:pPr>
            <w:r w:rsidRPr="00F10B2D">
              <w:rPr>
                <w:rFonts w:cs="Times New Roman"/>
                <w:i/>
                <w:sz w:val="20"/>
                <w:szCs w:val="20"/>
              </w:rPr>
              <w:t>2016 г.</w:t>
            </w:r>
          </w:p>
        </w:tc>
      </w:tr>
      <w:tr w:rsidR="00997642" w:rsidRPr="00F10B2D" w:rsidTr="00997642">
        <w:trPr>
          <w:trHeight w:val="186"/>
          <w:jc w:val="center"/>
        </w:trPr>
        <w:tc>
          <w:tcPr>
            <w:tcW w:w="6025" w:type="dxa"/>
            <w:vAlign w:val="center"/>
          </w:tcPr>
          <w:p w:rsidR="00997642" w:rsidRPr="00F10B2D" w:rsidRDefault="00997642" w:rsidP="00F10B2D">
            <w:pPr>
              <w:pStyle w:val="a3"/>
              <w:ind w:firstLine="0"/>
              <w:rPr>
                <w:rFonts w:cs="Times New Roman"/>
                <w:sz w:val="20"/>
                <w:szCs w:val="20"/>
              </w:rPr>
            </w:pPr>
            <w:r w:rsidRPr="00F10B2D">
              <w:rPr>
                <w:rFonts w:cs="Times New Roman"/>
                <w:sz w:val="20"/>
                <w:szCs w:val="20"/>
              </w:rPr>
              <w:t>Всего</w:t>
            </w:r>
            <w:r>
              <w:rPr>
                <w:rFonts w:cs="Times New Roman"/>
                <w:sz w:val="20"/>
                <w:szCs w:val="20"/>
              </w:rPr>
              <w:t xml:space="preserve">, </w:t>
            </w:r>
            <w:r w:rsidRPr="00F10B2D">
              <w:rPr>
                <w:rFonts w:cs="Times New Roman"/>
                <w:sz w:val="20"/>
                <w:szCs w:val="20"/>
              </w:rPr>
              <w:t>в том числе от:</w:t>
            </w:r>
          </w:p>
        </w:tc>
        <w:tc>
          <w:tcPr>
            <w:tcW w:w="850" w:type="dxa"/>
            <w:vAlign w:val="bottom"/>
          </w:tcPr>
          <w:p w:rsidR="00997642" w:rsidRPr="00F10B2D" w:rsidRDefault="00997642" w:rsidP="00F10B2D">
            <w:pPr>
              <w:ind w:firstLine="0"/>
              <w:rPr>
                <w:rFonts w:cs="Times New Roman"/>
                <w:b/>
                <w:sz w:val="20"/>
                <w:szCs w:val="20"/>
              </w:rPr>
            </w:pPr>
            <w:r w:rsidRPr="00F10B2D">
              <w:rPr>
                <w:rFonts w:cs="Times New Roman"/>
                <w:b/>
                <w:sz w:val="20"/>
                <w:szCs w:val="20"/>
              </w:rPr>
              <w:t>31228</w:t>
            </w:r>
          </w:p>
        </w:tc>
        <w:tc>
          <w:tcPr>
            <w:tcW w:w="851" w:type="dxa"/>
            <w:vAlign w:val="bottom"/>
          </w:tcPr>
          <w:p w:rsidR="00997642" w:rsidRPr="00F10B2D" w:rsidRDefault="00997642" w:rsidP="00F10B2D">
            <w:pPr>
              <w:ind w:firstLine="0"/>
              <w:rPr>
                <w:rFonts w:cs="Times New Roman"/>
                <w:b/>
                <w:sz w:val="20"/>
                <w:szCs w:val="20"/>
              </w:rPr>
            </w:pPr>
            <w:r w:rsidRPr="00F10B2D">
              <w:rPr>
                <w:rFonts w:cs="Times New Roman"/>
                <w:b/>
                <w:sz w:val="20"/>
                <w:szCs w:val="20"/>
              </w:rPr>
              <w:t>31269</w:t>
            </w:r>
          </w:p>
        </w:tc>
        <w:tc>
          <w:tcPr>
            <w:tcW w:w="992" w:type="dxa"/>
            <w:vAlign w:val="bottom"/>
          </w:tcPr>
          <w:p w:rsidR="00997642" w:rsidRPr="00F10B2D" w:rsidRDefault="00997642" w:rsidP="00F10B2D">
            <w:pPr>
              <w:ind w:firstLine="0"/>
              <w:rPr>
                <w:rFonts w:cs="Times New Roman"/>
                <w:b/>
                <w:sz w:val="20"/>
                <w:szCs w:val="20"/>
              </w:rPr>
            </w:pPr>
            <w:r w:rsidRPr="00F10B2D">
              <w:rPr>
                <w:rFonts w:cs="Times New Roman"/>
                <w:b/>
                <w:sz w:val="20"/>
                <w:szCs w:val="20"/>
              </w:rPr>
              <w:t>31617</w:t>
            </w:r>
          </w:p>
        </w:tc>
      </w:tr>
      <w:tr w:rsidR="00997642" w:rsidRPr="00F10B2D" w:rsidTr="00997642">
        <w:trPr>
          <w:trHeight w:val="90"/>
          <w:jc w:val="center"/>
        </w:trPr>
        <w:tc>
          <w:tcPr>
            <w:tcW w:w="6025" w:type="dxa"/>
            <w:vAlign w:val="center"/>
          </w:tcPr>
          <w:p w:rsidR="00997642" w:rsidRPr="00F10B2D" w:rsidRDefault="00997642" w:rsidP="00F10B2D">
            <w:pPr>
              <w:pStyle w:val="a3"/>
              <w:ind w:firstLine="0"/>
              <w:rPr>
                <w:rFonts w:cs="Times New Roman"/>
                <w:sz w:val="20"/>
                <w:szCs w:val="20"/>
              </w:rPr>
            </w:pPr>
            <w:r>
              <w:rPr>
                <w:rFonts w:cs="Times New Roman"/>
                <w:sz w:val="20"/>
                <w:szCs w:val="20"/>
              </w:rPr>
              <w:t xml:space="preserve">   </w:t>
            </w:r>
            <w:r w:rsidRPr="00F10B2D">
              <w:rPr>
                <w:rFonts w:cs="Times New Roman"/>
                <w:sz w:val="20"/>
                <w:szCs w:val="20"/>
              </w:rPr>
              <w:t>стационарных источников</w:t>
            </w:r>
          </w:p>
        </w:tc>
        <w:tc>
          <w:tcPr>
            <w:tcW w:w="850" w:type="dxa"/>
            <w:vAlign w:val="bottom"/>
          </w:tcPr>
          <w:p w:rsidR="00997642" w:rsidRPr="00F10B2D" w:rsidRDefault="00997642" w:rsidP="00F10B2D">
            <w:pPr>
              <w:ind w:firstLine="0"/>
              <w:rPr>
                <w:rFonts w:cs="Times New Roman"/>
                <w:sz w:val="20"/>
                <w:szCs w:val="20"/>
              </w:rPr>
            </w:pPr>
            <w:r w:rsidRPr="00F10B2D">
              <w:rPr>
                <w:rFonts w:cs="Times New Roman"/>
                <w:sz w:val="20"/>
                <w:szCs w:val="20"/>
              </w:rPr>
              <w:t>17452</w:t>
            </w:r>
          </w:p>
        </w:tc>
        <w:tc>
          <w:tcPr>
            <w:tcW w:w="851" w:type="dxa"/>
            <w:vAlign w:val="bottom"/>
          </w:tcPr>
          <w:p w:rsidR="00997642" w:rsidRPr="00F10B2D" w:rsidRDefault="00997642" w:rsidP="00F10B2D">
            <w:pPr>
              <w:ind w:firstLine="0"/>
              <w:rPr>
                <w:rFonts w:cs="Times New Roman"/>
                <w:sz w:val="20"/>
                <w:szCs w:val="20"/>
              </w:rPr>
            </w:pPr>
            <w:r w:rsidRPr="00F10B2D">
              <w:rPr>
                <w:rFonts w:cs="Times New Roman"/>
                <w:sz w:val="20"/>
                <w:szCs w:val="20"/>
              </w:rPr>
              <w:t>17296</w:t>
            </w:r>
          </w:p>
        </w:tc>
        <w:tc>
          <w:tcPr>
            <w:tcW w:w="992" w:type="dxa"/>
            <w:vAlign w:val="bottom"/>
          </w:tcPr>
          <w:p w:rsidR="00997642" w:rsidRPr="00F10B2D" w:rsidRDefault="00997642" w:rsidP="00F10B2D">
            <w:pPr>
              <w:ind w:firstLine="0"/>
              <w:rPr>
                <w:rFonts w:cs="Times New Roman"/>
                <w:sz w:val="20"/>
                <w:szCs w:val="20"/>
              </w:rPr>
            </w:pPr>
            <w:r w:rsidRPr="00F10B2D">
              <w:rPr>
                <w:rFonts w:cs="Times New Roman"/>
                <w:sz w:val="20"/>
                <w:szCs w:val="20"/>
              </w:rPr>
              <w:t>17349</w:t>
            </w:r>
          </w:p>
        </w:tc>
      </w:tr>
      <w:tr w:rsidR="00997642" w:rsidRPr="00F10B2D" w:rsidTr="00997642">
        <w:trPr>
          <w:trHeight w:val="90"/>
          <w:jc w:val="center"/>
        </w:trPr>
        <w:tc>
          <w:tcPr>
            <w:tcW w:w="6025" w:type="dxa"/>
            <w:vAlign w:val="center"/>
          </w:tcPr>
          <w:p w:rsidR="00997642" w:rsidRPr="00F10B2D" w:rsidRDefault="00997642" w:rsidP="00F10B2D">
            <w:pPr>
              <w:pStyle w:val="a3"/>
              <w:ind w:firstLine="0"/>
              <w:rPr>
                <w:rFonts w:cs="Times New Roman"/>
                <w:sz w:val="20"/>
                <w:szCs w:val="20"/>
              </w:rPr>
            </w:pPr>
            <w:r>
              <w:rPr>
                <w:rFonts w:cs="Times New Roman"/>
                <w:sz w:val="20"/>
                <w:szCs w:val="20"/>
              </w:rPr>
              <w:t xml:space="preserve">   </w:t>
            </w:r>
            <w:r w:rsidRPr="00F10B2D">
              <w:rPr>
                <w:rFonts w:cs="Times New Roman"/>
                <w:sz w:val="20"/>
                <w:szCs w:val="20"/>
              </w:rPr>
              <w:t>передвижных источников – всего</w:t>
            </w:r>
            <w:r>
              <w:rPr>
                <w:rFonts w:cs="Times New Roman"/>
                <w:sz w:val="20"/>
                <w:szCs w:val="20"/>
              </w:rPr>
              <w:t xml:space="preserve">, </w:t>
            </w:r>
            <w:r w:rsidRPr="00F10B2D">
              <w:rPr>
                <w:rFonts w:cs="Times New Roman"/>
                <w:sz w:val="20"/>
                <w:szCs w:val="20"/>
              </w:rPr>
              <w:t>из них от:</w:t>
            </w:r>
          </w:p>
        </w:tc>
        <w:tc>
          <w:tcPr>
            <w:tcW w:w="850" w:type="dxa"/>
            <w:vAlign w:val="bottom"/>
          </w:tcPr>
          <w:p w:rsidR="00997642" w:rsidRPr="00F10B2D" w:rsidRDefault="00997642" w:rsidP="00F10B2D">
            <w:pPr>
              <w:ind w:firstLine="0"/>
              <w:rPr>
                <w:rFonts w:cs="Times New Roman"/>
                <w:sz w:val="20"/>
                <w:szCs w:val="20"/>
              </w:rPr>
            </w:pPr>
            <w:r w:rsidRPr="00F10B2D">
              <w:rPr>
                <w:rFonts w:cs="Times New Roman"/>
                <w:sz w:val="20"/>
                <w:szCs w:val="20"/>
              </w:rPr>
              <w:t>13776</w:t>
            </w:r>
          </w:p>
        </w:tc>
        <w:tc>
          <w:tcPr>
            <w:tcW w:w="851" w:type="dxa"/>
            <w:vAlign w:val="bottom"/>
          </w:tcPr>
          <w:p w:rsidR="00997642" w:rsidRPr="00F10B2D" w:rsidRDefault="00997642" w:rsidP="00F10B2D">
            <w:pPr>
              <w:ind w:firstLine="0"/>
              <w:rPr>
                <w:rFonts w:cs="Times New Roman"/>
                <w:sz w:val="20"/>
                <w:szCs w:val="20"/>
              </w:rPr>
            </w:pPr>
            <w:r w:rsidRPr="00F10B2D">
              <w:rPr>
                <w:rFonts w:cs="Times New Roman"/>
                <w:sz w:val="20"/>
                <w:szCs w:val="20"/>
              </w:rPr>
              <w:t>13973</w:t>
            </w:r>
          </w:p>
        </w:tc>
        <w:tc>
          <w:tcPr>
            <w:tcW w:w="992" w:type="dxa"/>
            <w:vAlign w:val="bottom"/>
          </w:tcPr>
          <w:p w:rsidR="00997642" w:rsidRPr="00F10B2D" w:rsidRDefault="00997642" w:rsidP="00F10B2D">
            <w:pPr>
              <w:ind w:firstLine="0"/>
              <w:rPr>
                <w:rFonts w:cs="Times New Roman"/>
                <w:sz w:val="20"/>
                <w:szCs w:val="20"/>
              </w:rPr>
            </w:pPr>
            <w:r w:rsidRPr="00F10B2D">
              <w:rPr>
                <w:rFonts w:cs="Times New Roman"/>
                <w:sz w:val="20"/>
                <w:szCs w:val="20"/>
              </w:rPr>
              <w:t>14268</w:t>
            </w:r>
          </w:p>
        </w:tc>
      </w:tr>
      <w:tr w:rsidR="00997642" w:rsidRPr="00F10B2D" w:rsidTr="00997642">
        <w:trPr>
          <w:trHeight w:val="90"/>
          <w:jc w:val="center"/>
        </w:trPr>
        <w:tc>
          <w:tcPr>
            <w:tcW w:w="6025" w:type="dxa"/>
            <w:vAlign w:val="center"/>
          </w:tcPr>
          <w:p w:rsidR="00997642" w:rsidRPr="00F10B2D" w:rsidRDefault="00997642" w:rsidP="00997642">
            <w:pPr>
              <w:pStyle w:val="a3"/>
              <w:tabs>
                <w:tab w:val="clear" w:pos="4677"/>
              </w:tabs>
              <w:rPr>
                <w:rFonts w:cs="Times New Roman"/>
                <w:sz w:val="20"/>
                <w:szCs w:val="20"/>
              </w:rPr>
            </w:pPr>
            <w:r w:rsidRPr="00F10B2D">
              <w:rPr>
                <w:rFonts w:cs="Times New Roman"/>
                <w:sz w:val="20"/>
                <w:szCs w:val="20"/>
              </w:rPr>
              <w:t>автомобильного транспорта</w:t>
            </w:r>
          </w:p>
        </w:tc>
        <w:tc>
          <w:tcPr>
            <w:tcW w:w="850" w:type="dxa"/>
            <w:vAlign w:val="bottom"/>
          </w:tcPr>
          <w:p w:rsidR="00997642" w:rsidRPr="00F10B2D" w:rsidRDefault="00997642" w:rsidP="00F10B2D">
            <w:pPr>
              <w:ind w:firstLine="0"/>
              <w:rPr>
                <w:rFonts w:cs="Times New Roman"/>
                <w:sz w:val="20"/>
                <w:szCs w:val="20"/>
              </w:rPr>
            </w:pPr>
            <w:r w:rsidRPr="00F10B2D">
              <w:rPr>
                <w:rFonts w:cs="Times New Roman"/>
                <w:sz w:val="20"/>
                <w:szCs w:val="20"/>
              </w:rPr>
              <w:t>13622</w:t>
            </w:r>
          </w:p>
        </w:tc>
        <w:tc>
          <w:tcPr>
            <w:tcW w:w="851" w:type="dxa"/>
            <w:vAlign w:val="bottom"/>
          </w:tcPr>
          <w:p w:rsidR="00997642" w:rsidRPr="00F10B2D" w:rsidRDefault="00997642" w:rsidP="00F10B2D">
            <w:pPr>
              <w:ind w:firstLine="0"/>
              <w:rPr>
                <w:rFonts w:cs="Times New Roman"/>
                <w:sz w:val="20"/>
                <w:szCs w:val="20"/>
              </w:rPr>
            </w:pPr>
            <w:r w:rsidRPr="00F10B2D">
              <w:rPr>
                <w:rFonts w:cs="Times New Roman"/>
                <w:sz w:val="20"/>
                <w:szCs w:val="20"/>
              </w:rPr>
              <w:t>13819</w:t>
            </w:r>
          </w:p>
        </w:tc>
        <w:tc>
          <w:tcPr>
            <w:tcW w:w="992" w:type="dxa"/>
            <w:vAlign w:val="bottom"/>
          </w:tcPr>
          <w:p w:rsidR="00997642" w:rsidRPr="00F10B2D" w:rsidRDefault="00997642" w:rsidP="00F10B2D">
            <w:pPr>
              <w:ind w:firstLine="0"/>
              <w:rPr>
                <w:rFonts w:cs="Times New Roman"/>
                <w:sz w:val="20"/>
                <w:szCs w:val="20"/>
              </w:rPr>
            </w:pPr>
            <w:r w:rsidRPr="00F10B2D">
              <w:rPr>
                <w:rFonts w:cs="Times New Roman"/>
                <w:sz w:val="20"/>
                <w:szCs w:val="20"/>
              </w:rPr>
              <w:t>14105</w:t>
            </w:r>
          </w:p>
        </w:tc>
      </w:tr>
      <w:tr w:rsidR="00997642" w:rsidRPr="00F10B2D" w:rsidTr="00997642">
        <w:trPr>
          <w:trHeight w:val="90"/>
          <w:jc w:val="center"/>
        </w:trPr>
        <w:tc>
          <w:tcPr>
            <w:tcW w:w="6025" w:type="dxa"/>
            <w:vAlign w:val="center"/>
          </w:tcPr>
          <w:p w:rsidR="00997642" w:rsidRPr="00F10B2D" w:rsidRDefault="00997642" w:rsidP="00F10B2D">
            <w:pPr>
              <w:pStyle w:val="a3"/>
              <w:rPr>
                <w:rFonts w:cs="Times New Roman"/>
                <w:sz w:val="20"/>
                <w:szCs w:val="20"/>
                <w:vertAlign w:val="superscript"/>
              </w:rPr>
            </w:pPr>
            <w:r w:rsidRPr="00F10B2D">
              <w:rPr>
                <w:rFonts w:cs="Times New Roman"/>
                <w:sz w:val="20"/>
                <w:szCs w:val="20"/>
              </w:rPr>
              <w:t>железнодорожного транспорта</w:t>
            </w:r>
          </w:p>
        </w:tc>
        <w:tc>
          <w:tcPr>
            <w:tcW w:w="850" w:type="dxa"/>
            <w:vAlign w:val="bottom"/>
          </w:tcPr>
          <w:p w:rsidR="00997642" w:rsidRPr="00F10B2D" w:rsidRDefault="00997642" w:rsidP="00F10B2D">
            <w:pPr>
              <w:ind w:firstLine="0"/>
              <w:rPr>
                <w:rFonts w:cs="Times New Roman"/>
                <w:sz w:val="20"/>
                <w:szCs w:val="20"/>
              </w:rPr>
            </w:pPr>
            <w:r w:rsidRPr="00F10B2D">
              <w:rPr>
                <w:rFonts w:cs="Times New Roman"/>
                <w:sz w:val="20"/>
                <w:szCs w:val="20"/>
              </w:rPr>
              <w:t>154</w:t>
            </w:r>
          </w:p>
        </w:tc>
        <w:tc>
          <w:tcPr>
            <w:tcW w:w="851" w:type="dxa"/>
            <w:vAlign w:val="bottom"/>
          </w:tcPr>
          <w:p w:rsidR="00997642" w:rsidRPr="00F10B2D" w:rsidRDefault="00997642" w:rsidP="00F10B2D">
            <w:pPr>
              <w:ind w:firstLine="0"/>
              <w:rPr>
                <w:rFonts w:cs="Times New Roman"/>
                <w:sz w:val="20"/>
                <w:szCs w:val="20"/>
              </w:rPr>
            </w:pPr>
            <w:r w:rsidRPr="00F10B2D">
              <w:rPr>
                <w:rFonts w:cs="Times New Roman"/>
                <w:sz w:val="20"/>
                <w:szCs w:val="20"/>
              </w:rPr>
              <w:t>154</w:t>
            </w:r>
          </w:p>
        </w:tc>
        <w:tc>
          <w:tcPr>
            <w:tcW w:w="992" w:type="dxa"/>
            <w:vAlign w:val="bottom"/>
          </w:tcPr>
          <w:p w:rsidR="00997642" w:rsidRPr="00F10B2D" w:rsidRDefault="00997642" w:rsidP="00F10B2D">
            <w:pPr>
              <w:ind w:firstLine="0"/>
              <w:rPr>
                <w:rFonts w:cs="Times New Roman"/>
                <w:sz w:val="20"/>
                <w:szCs w:val="20"/>
              </w:rPr>
            </w:pPr>
            <w:r w:rsidRPr="00F10B2D">
              <w:rPr>
                <w:rFonts w:cs="Times New Roman"/>
                <w:sz w:val="20"/>
                <w:szCs w:val="20"/>
              </w:rPr>
              <w:t>163</w:t>
            </w:r>
          </w:p>
        </w:tc>
      </w:tr>
      <w:tr w:rsidR="00997642" w:rsidRPr="00F10B2D" w:rsidTr="00997642">
        <w:trPr>
          <w:jc w:val="center"/>
        </w:trPr>
        <w:tc>
          <w:tcPr>
            <w:tcW w:w="6025" w:type="dxa"/>
            <w:vAlign w:val="center"/>
          </w:tcPr>
          <w:p w:rsidR="00997642" w:rsidRPr="00F10B2D" w:rsidRDefault="00997642" w:rsidP="00997642">
            <w:pPr>
              <w:ind w:firstLine="0"/>
              <w:rPr>
                <w:rFonts w:cs="Times New Roman"/>
                <w:sz w:val="20"/>
                <w:szCs w:val="20"/>
              </w:rPr>
            </w:pPr>
            <w:r w:rsidRPr="00F10B2D">
              <w:rPr>
                <w:rFonts w:cs="Times New Roman"/>
                <w:sz w:val="20"/>
                <w:szCs w:val="20"/>
              </w:rPr>
              <w:t>Удельный вес выбросов от стационарных источников в общем объеме выбросов загрязняющих веществ, %</w:t>
            </w:r>
          </w:p>
        </w:tc>
        <w:tc>
          <w:tcPr>
            <w:tcW w:w="850" w:type="dxa"/>
            <w:vAlign w:val="bottom"/>
          </w:tcPr>
          <w:p w:rsidR="00997642" w:rsidRPr="00F10B2D" w:rsidRDefault="00997642" w:rsidP="00F10B2D">
            <w:pPr>
              <w:ind w:firstLine="0"/>
              <w:rPr>
                <w:rFonts w:cs="Times New Roman"/>
                <w:sz w:val="20"/>
                <w:szCs w:val="20"/>
              </w:rPr>
            </w:pPr>
            <w:r w:rsidRPr="00F10B2D">
              <w:rPr>
                <w:rFonts w:cs="Times New Roman"/>
                <w:sz w:val="20"/>
                <w:szCs w:val="20"/>
              </w:rPr>
              <w:t>55,9</w:t>
            </w:r>
          </w:p>
        </w:tc>
        <w:tc>
          <w:tcPr>
            <w:tcW w:w="851" w:type="dxa"/>
            <w:vAlign w:val="bottom"/>
          </w:tcPr>
          <w:p w:rsidR="00997642" w:rsidRPr="00F10B2D" w:rsidRDefault="00997642" w:rsidP="00F10B2D">
            <w:pPr>
              <w:ind w:firstLine="0"/>
              <w:rPr>
                <w:rFonts w:cs="Times New Roman"/>
                <w:sz w:val="20"/>
                <w:szCs w:val="20"/>
              </w:rPr>
            </w:pPr>
            <w:r w:rsidRPr="00F10B2D">
              <w:rPr>
                <w:rFonts w:cs="Times New Roman"/>
                <w:sz w:val="20"/>
                <w:szCs w:val="20"/>
              </w:rPr>
              <w:t>55,3</w:t>
            </w:r>
          </w:p>
        </w:tc>
        <w:tc>
          <w:tcPr>
            <w:tcW w:w="992" w:type="dxa"/>
            <w:vAlign w:val="bottom"/>
          </w:tcPr>
          <w:p w:rsidR="00997642" w:rsidRPr="00F10B2D" w:rsidRDefault="00997642" w:rsidP="00F10B2D">
            <w:pPr>
              <w:ind w:firstLine="0"/>
              <w:rPr>
                <w:rFonts w:cs="Times New Roman"/>
                <w:sz w:val="20"/>
                <w:szCs w:val="20"/>
              </w:rPr>
            </w:pPr>
            <w:r w:rsidRPr="00F10B2D">
              <w:rPr>
                <w:rFonts w:cs="Times New Roman"/>
                <w:sz w:val="20"/>
                <w:szCs w:val="20"/>
              </w:rPr>
              <w:t>54,9</w:t>
            </w:r>
          </w:p>
        </w:tc>
      </w:tr>
    </w:tbl>
    <w:p w:rsidR="00F10B2D" w:rsidRPr="00D77501" w:rsidRDefault="00F10B2D" w:rsidP="00F10B2D">
      <w:pPr>
        <w:ind w:left="142" w:firstLine="284"/>
        <w:jc w:val="center"/>
        <w:rPr>
          <w:i/>
          <w:sz w:val="18"/>
          <w:szCs w:val="18"/>
        </w:rPr>
      </w:pPr>
    </w:p>
    <w:p w:rsidR="00E04EE4" w:rsidRDefault="00E04EE4" w:rsidP="00E04EE4">
      <w:pPr>
        <w:ind w:firstLine="426"/>
      </w:pPr>
      <w:r w:rsidRPr="005A3664">
        <w:t xml:space="preserve">Что касается выбросов </w:t>
      </w:r>
      <w:r w:rsidRPr="00E04EE4">
        <w:t>от</w:t>
      </w:r>
      <w:r w:rsidRPr="00E04EE4">
        <w:rPr>
          <w:i/>
        </w:rPr>
        <w:t xml:space="preserve"> стационар</w:t>
      </w:r>
      <w:r w:rsidR="00997642">
        <w:rPr>
          <w:i/>
        </w:rPr>
        <w:t>ных источников</w:t>
      </w:r>
      <w:r w:rsidRPr="005A3664">
        <w:t>, то в отраслевом разрезе</w:t>
      </w:r>
      <w:r>
        <w:t xml:space="preserve"> </w:t>
      </w:r>
      <w:r w:rsidRPr="005A3664">
        <w:t>их основная доля 2016 г. приходи</w:t>
      </w:r>
      <w:r>
        <w:t>лась на виды деятельности «обра</w:t>
      </w:r>
      <w:r w:rsidRPr="005A3664">
        <w:t>батывающие производства» – 33,</w:t>
      </w:r>
      <w:r>
        <w:t>3%, на «добыча полезных ископае</w:t>
      </w:r>
      <w:r w:rsidRPr="005A3664">
        <w:t>мых» – 25,5% и на «производство и распределение электроэнергии,</w:t>
      </w:r>
      <w:r>
        <w:t xml:space="preserve"> </w:t>
      </w:r>
      <w:r w:rsidRPr="005A3664">
        <w:t>газа и воды» – 21,0%. За последние годы эти пропорции изменились</w:t>
      </w:r>
      <w:r>
        <w:t xml:space="preserve"> </w:t>
      </w:r>
      <w:r w:rsidRPr="005A3664">
        <w:t>в незначительных масштабах.</w:t>
      </w:r>
      <w:r w:rsidR="00997642">
        <w:t xml:space="preserve"> </w:t>
      </w:r>
      <w:r w:rsidRPr="005A3664">
        <w:t>Итоги анализа выбросов от р</w:t>
      </w:r>
      <w:r>
        <w:t>ассматриваемых источников в тер</w:t>
      </w:r>
      <w:r w:rsidRPr="005A3664">
        <w:t>риториальном разрезе свидетельствует, что по соответствующему</w:t>
      </w:r>
      <w:r>
        <w:t xml:space="preserve"> </w:t>
      </w:r>
      <w:r w:rsidRPr="005A3664">
        <w:t>объему лидируют Красноярский край (в 2015 г. – 2475,9 тыс. т/год,</w:t>
      </w:r>
      <w:r>
        <w:t xml:space="preserve"> </w:t>
      </w:r>
      <w:r w:rsidRPr="005A3664">
        <w:t>что составляет 14,3% от всех выбросов от стационарных источников в</w:t>
      </w:r>
      <w:r>
        <w:t xml:space="preserve"> </w:t>
      </w:r>
      <w:r w:rsidRPr="005A3664">
        <w:t>России</w:t>
      </w:r>
      <w:r w:rsidR="00997642">
        <w:t>,</w:t>
      </w:r>
      <w:r w:rsidRPr="005A3664">
        <w:t xml:space="preserve"> в 2016 г. – 2363,3 тыс. т, или</w:t>
      </w:r>
      <w:r>
        <w:t xml:space="preserve"> 13,6%) и </w:t>
      </w:r>
      <w:r w:rsidR="00997642">
        <w:t>ХМАО</w:t>
      </w:r>
      <w:r w:rsidRPr="005A3664">
        <w:t xml:space="preserve"> (соответственно 1388,2 тыс. т или 8,0% и 1428,0</w:t>
      </w:r>
      <w:r>
        <w:t xml:space="preserve"> </w:t>
      </w:r>
      <w:r w:rsidRPr="005A3664">
        <w:t xml:space="preserve">или 13,6%). </w:t>
      </w:r>
      <w:r w:rsidR="00FA1850">
        <w:t>Группировка субъектов Российской Федерации по уровню негативного воздействия на воздушный бассейн от стационар</w:t>
      </w:r>
      <w:r w:rsidR="00997642">
        <w:t>ных источников</w:t>
      </w:r>
      <w:r w:rsidR="00FA1850">
        <w:t xml:space="preserve"> представлена в </w:t>
      </w:r>
      <w:r w:rsidR="00FA1850" w:rsidRPr="00583E47">
        <w:rPr>
          <w:i/>
        </w:rPr>
        <w:t>табл. 2</w:t>
      </w:r>
      <w:r w:rsidR="00FA1850" w:rsidRPr="00583E47">
        <w:t>.</w:t>
      </w:r>
    </w:p>
    <w:p w:rsidR="00FA1850" w:rsidRDefault="00FA1850" w:rsidP="00FA1850">
      <w:pPr>
        <w:pStyle w:val="a3"/>
        <w:tabs>
          <w:tab w:val="num" w:pos="0"/>
        </w:tabs>
        <w:spacing w:before="60" w:line="240" w:lineRule="exact"/>
        <w:ind w:right="219" w:firstLine="426"/>
        <w:jc w:val="right"/>
        <w:rPr>
          <w:rFonts w:cs="Times New Roman"/>
        </w:rPr>
      </w:pPr>
      <w:r w:rsidRPr="00583E47">
        <w:rPr>
          <w:rFonts w:cs="Times New Roman"/>
        </w:rPr>
        <w:t>Таблица 2</w:t>
      </w:r>
    </w:p>
    <w:p w:rsidR="00FA1850" w:rsidRPr="00997642" w:rsidRDefault="00FA1850" w:rsidP="00FA1850">
      <w:pPr>
        <w:pStyle w:val="a3"/>
        <w:tabs>
          <w:tab w:val="num" w:pos="0"/>
        </w:tabs>
        <w:spacing w:before="60" w:line="240" w:lineRule="exact"/>
        <w:ind w:right="219" w:firstLine="426"/>
        <w:jc w:val="center"/>
        <w:rPr>
          <w:rFonts w:cs="Times New Roman"/>
          <w:b/>
          <w:i/>
          <w:szCs w:val="20"/>
        </w:rPr>
      </w:pPr>
      <w:r w:rsidRPr="00997642">
        <w:rPr>
          <w:rFonts w:cs="Times New Roman"/>
          <w:b/>
          <w:i/>
          <w:szCs w:val="20"/>
        </w:rPr>
        <w:t>Группировка субъектов РФ по величине выбросов в атмосферу загрязняющих веществ, отходящих от стационарных источников, в 2016 г.</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134"/>
        <w:gridCol w:w="1276"/>
        <w:gridCol w:w="1559"/>
        <w:gridCol w:w="2410"/>
        <w:gridCol w:w="1417"/>
      </w:tblGrid>
      <w:tr w:rsidR="00FA1850" w:rsidRPr="008A6FE3" w:rsidTr="00997642">
        <w:trPr>
          <w:jc w:val="center"/>
        </w:trPr>
        <w:tc>
          <w:tcPr>
            <w:tcW w:w="1986" w:type="dxa"/>
          </w:tcPr>
          <w:p w:rsidR="00FA1850" w:rsidRPr="008A6FE3" w:rsidRDefault="00FA1850" w:rsidP="00997642">
            <w:pPr>
              <w:ind w:left="-57" w:right="-57" w:firstLine="0"/>
              <w:jc w:val="center"/>
              <w:rPr>
                <w:rFonts w:cs="Times New Roman"/>
                <w:i/>
                <w:sz w:val="18"/>
                <w:szCs w:val="18"/>
              </w:rPr>
            </w:pPr>
            <w:r w:rsidRPr="008A6FE3">
              <w:rPr>
                <w:rFonts w:cs="Times New Roman"/>
                <w:i/>
                <w:sz w:val="18"/>
                <w:szCs w:val="18"/>
              </w:rPr>
              <w:t>Выбросы</w:t>
            </w:r>
            <w:r>
              <w:rPr>
                <w:rFonts w:cs="Times New Roman"/>
                <w:i/>
                <w:sz w:val="18"/>
                <w:szCs w:val="18"/>
              </w:rPr>
              <w:t xml:space="preserve"> </w:t>
            </w:r>
            <w:r w:rsidRPr="008A6FE3">
              <w:rPr>
                <w:rFonts w:cs="Times New Roman"/>
                <w:i/>
                <w:sz w:val="18"/>
                <w:szCs w:val="18"/>
              </w:rPr>
              <w:t>в атмосферу загрязняющих веществ</w:t>
            </w:r>
            <w:r>
              <w:rPr>
                <w:rFonts w:cs="Times New Roman"/>
                <w:i/>
                <w:sz w:val="18"/>
                <w:szCs w:val="18"/>
              </w:rPr>
              <w:t xml:space="preserve"> в группе, </w:t>
            </w:r>
            <w:r w:rsidRPr="008A6FE3">
              <w:rPr>
                <w:rFonts w:cs="Times New Roman"/>
                <w:i/>
                <w:sz w:val="18"/>
                <w:szCs w:val="18"/>
              </w:rPr>
              <w:t>тыс. т</w:t>
            </w:r>
          </w:p>
        </w:tc>
        <w:tc>
          <w:tcPr>
            <w:tcW w:w="1134" w:type="dxa"/>
          </w:tcPr>
          <w:p w:rsidR="00FA1850" w:rsidRPr="008A6FE3" w:rsidRDefault="00FA1850" w:rsidP="00997642">
            <w:pPr>
              <w:ind w:left="-57" w:right="-57" w:firstLine="0"/>
              <w:jc w:val="center"/>
              <w:rPr>
                <w:rFonts w:cs="Times New Roman"/>
                <w:i/>
                <w:sz w:val="18"/>
                <w:szCs w:val="18"/>
              </w:rPr>
            </w:pPr>
            <w:r w:rsidRPr="008A6FE3">
              <w:rPr>
                <w:rFonts w:cs="Times New Roman"/>
                <w:i/>
                <w:sz w:val="18"/>
                <w:szCs w:val="18"/>
              </w:rPr>
              <w:t>Число</w:t>
            </w:r>
            <w:r>
              <w:rPr>
                <w:rFonts w:cs="Times New Roman"/>
                <w:i/>
                <w:sz w:val="18"/>
                <w:szCs w:val="18"/>
              </w:rPr>
              <w:t xml:space="preserve"> </w:t>
            </w:r>
            <w:r w:rsidRPr="008A6FE3">
              <w:rPr>
                <w:rFonts w:cs="Times New Roman"/>
                <w:i/>
                <w:sz w:val="18"/>
                <w:szCs w:val="18"/>
              </w:rPr>
              <w:t xml:space="preserve">субъектов </w:t>
            </w:r>
            <w:r w:rsidR="00997642">
              <w:rPr>
                <w:rFonts w:cs="Times New Roman"/>
                <w:i/>
                <w:sz w:val="18"/>
                <w:szCs w:val="18"/>
              </w:rPr>
              <w:t>РФ</w:t>
            </w:r>
            <w:r>
              <w:rPr>
                <w:rFonts w:cs="Times New Roman"/>
                <w:i/>
                <w:sz w:val="18"/>
                <w:szCs w:val="18"/>
              </w:rPr>
              <w:t xml:space="preserve"> в группе</w:t>
            </w:r>
          </w:p>
        </w:tc>
        <w:tc>
          <w:tcPr>
            <w:tcW w:w="1276" w:type="dxa"/>
          </w:tcPr>
          <w:p w:rsidR="00FA1850" w:rsidRPr="008A6FE3" w:rsidRDefault="00FA1850" w:rsidP="00997642">
            <w:pPr>
              <w:ind w:left="-57" w:right="-57" w:firstLine="0"/>
              <w:jc w:val="center"/>
              <w:rPr>
                <w:rFonts w:cs="Times New Roman"/>
                <w:i/>
                <w:sz w:val="18"/>
                <w:szCs w:val="18"/>
              </w:rPr>
            </w:pPr>
            <w:r w:rsidRPr="008A6FE3">
              <w:rPr>
                <w:rFonts w:cs="Times New Roman"/>
                <w:i/>
                <w:sz w:val="18"/>
                <w:szCs w:val="18"/>
              </w:rPr>
              <w:t>Уд</w:t>
            </w:r>
            <w:r w:rsidR="00997642">
              <w:rPr>
                <w:rFonts w:cs="Times New Roman"/>
                <w:i/>
                <w:sz w:val="18"/>
                <w:szCs w:val="18"/>
              </w:rPr>
              <w:t>.</w:t>
            </w:r>
            <w:r>
              <w:rPr>
                <w:rFonts w:cs="Times New Roman"/>
                <w:i/>
                <w:sz w:val="18"/>
                <w:szCs w:val="18"/>
              </w:rPr>
              <w:t xml:space="preserve"> вес</w:t>
            </w:r>
            <w:r w:rsidR="00997642">
              <w:rPr>
                <w:rFonts w:cs="Times New Roman"/>
                <w:i/>
                <w:sz w:val="18"/>
                <w:szCs w:val="18"/>
              </w:rPr>
              <w:t xml:space="preserve"> </w:t>
            </w:r>
            <w:r>
              <w:rPr>
                <w:rFonts w:cs="Times New Roman"/>
                <w:i/>
                <w:sz w:val="18"/>
                <w:szCs w:val="18"/>
              </w:rPr>
              <w:t xml:space="preserve">выбросов, в </w:t>
            </w:r>
            <w:r w:rsidRPr="008A6FE3">
              <w:rPr>
                <w:rFonts w:cs="Times New Roman"/>
                <w:i/>
                <w:sz w:val="18"/>
                <w:szCs w:val="18"/>
              </w:rPr>
              <w:t>%</w:t>
            </w:r>
            <w:r>
              <w:rPr>
                <w:rFonts w:cs="Times New Roman"/>
                <w:i/>
                <w:sz w:val="18"/>
                <w:szCs w:val="18"/>
              </w:rPr>
              <w:t xml:space="preserve"> по группам</w:t>
            </w:r>
          </w:p>
        </w:tc>
        <w:tc>
          <w:tcPr>
            <w:tcW w:w="1559" w:type="dxa"/>
          </w:tcPr>
          <w:p w:rsidR="00FA1850" w:rsidRPr="008A6FE3" w:rsidRDefault="00997642" w:rsidP="00997642">
            <w:pPr>
              <w:ind w:left="-57" w:right="-57" w:firstLine="0"/>
              <w:jc w:val="center"/>
              <w:rPr>
                <w:rFonts w:cs="Times New Roman"/>
                <w:i/>
                <w:sz w:val="18"/>
                <w:szCs w:val="18"/>
              </w:rPr>
            </w:pPr>
            <w:r>
              <w:rPr>
                <w:rFonts w:cs="Times New Roman"/>
                <w:i/>
                <w:sz w:val="18"/>
                <w:szCs w:val="18"/>
              </w:rPr>
              <w:t>П</w:t>
            </w:r>
            <w:r w:rsidR="00FA1850" w:rsidRPr="008A6FE3">
              <w:rPr>
                <w:rFonts w:cs="Times New Roman"/>
                <w:i/>
                <w:sz w:val="18"/>
                <w:szCs w:val="18"/>
              </w:rPr>
              <w:t>лат</w:t>
            </w:r>
            <w:r>
              <w:rPr>
                <w:rFonts w:cs="Times New Roman"/>
                <w:i/>
                <w:sz w:val="18"/>
                <w:szCs w:val="18"/>
              </w:rPr>
              <w:t>а</w:t>
            </w:r>
            <w:r w:rsidR="00FA1850" w:rsidRPr="008A6FE3">
              <w:rPr>
                <w:rFonts w:cs="Times New Roman"/>
                <w:i/>
                <w:sz w:val="18"/>
                <w:szCs w:val="18"/>
              </w:rPr>
              <w:t xml:space="preserve"> за выбросы в атмосфер</w:t>
            </w:r>
            <w:r w:rsidR="00FA1850">
              <w:rPr>
                <w:rFonts w:cs="Times New Roman"/>
                <w:i/>
                <w:sz w:val="18"/>
                <w:szCs w:val="18"/>
              </w:rPr>
              <w:t>у, в</w:t>
            </w:r>
            <w:r w:rsidR="002243EA">
              <w:rPr>
                <w:rFonts w:cs="Times New Roman"/>
                <w:i/>
                <w:sz w:val="18"/>
                <w:szCs w:val="18"/>
              </w:rPr>
              <w:t xml:space="preserve"> </w:t>
            </w:r>
            <w:r w:rsidR="00FA1850" w:rsidRPr="008A6FE3">
              <w:rPr>
                <w:rFonts w:cs="Times New Roman"/>
                <w:i/>
                <w:sz w:val="18"/>
                <w:szCs w:val="18"/>
              </w:rPr>
              <w:t>%</w:t>
            </w:r>
            <w:r w:rsidR="00FA1850">
              <w:rPr>
                <w:rFonts w:cs="Times New Roman"/>
                <w:i/>
                <w:sz w:val="18"/>
                <w:szCs w:val="18"/>
              </w:rPr>
              <w:t xml:space="preserve"> по группам</w:t>
            </w:r>
          </w:p>
        </w:tc>
        <w:tc>
          <w:tcPr>
            <w:tcW w:w="2410" w:type="dxa"/>
          </w:tcPr>
          <w:p w:rsidR="00FA1850" w:rsidRPr="008A6FE3" w:rsidRDefault="00997642" w:rsidP="00997642">
            <w:pPr>
              <w:ind w:left="-57" w:right="-57" w:firstLine="0"/>
              <w:jc w:val="center"/>
              <w:rPr>
                <w:rFonts w:cs="Times New Roman"/>
                <w:i/>
                <w:sz w:val="18"/>
                <w:szCs w:val="18"/>
              </w:rPr>
            </w:pPr>
            <w:r>
              <w:rPr>
                <w:rFonts w:cs="Times New Roman"/>
                <w:i/>
                <w:sz w:val="18"/>
                <w:szCs w:val="18"/>
              </w:rPr>
              <w:t>В</w:t>
            </w:r>
            <w:r w:rsidR="00FA1850">
              <w:rPr>
                <w:rFonts w:cs="Times New Roman"/>
                <w:i/>
                <w:sz w:val="18"/>
                <w:szCs w:val="18"/>
              </w:rPr>
              <w:t>оздухоохранны</w:t>
            </w:r>
            <w:r>
              <w:rPr>
                <w:rFonts w:cs="Times New Roman"/>
                <w:i/>
                <w:sz w:val="18"/>
                <w:szCs w:val="18"/>
              </w:rPr>
              <w:t xml:space="preserve">е </w:t>
            </w:r>
            <w:r w:rsidR="00FA1850" w:rsidRPr="008A6FE3">
              <w:rPr>
                <w:rFonts w:cs="Times New Roman"/>
                <w:i/>
                <w:sz w:val="18"/>
                <w:szCs w:val="18"/>
              </w:rPr>
              <w:t>инвестици</w:t>
            </w:r>
            <w:r>
              <w:rPr>
                <w:rFonts w:cs="Times New Roman"/>
                <w:i/>
                <w:sz w:val="18"/>
                <w:szCs w:val="18"/>
              </w:rPr>
              <w:t>и</w:t>
            </w:r>
            <w:r w:rsidR="00FA1850" w:rsidRPr="008A6FE3">
              <w:rPr>
                <w:rFonts w:cs="Times New Roman"/>
                <w:i/>
                <w:sz w:val="18"/>
                <w:szCs w:val="18"/>
              </w:rPr>
              <w:t xml:space="preserve"> в основной капитал</w:t>
            </w:r>
            <w:r w:rsidR="00FA1850">
              <w:rPr>
                <w:rFonts w:cs="Times New Roman"/>
                <w:i/>
                <w:sz w:val="18"/>
                <w:szCs w:val="18"/>
              </w:rPr>
              <w:t>, в</w:t>
            </w:r>
            <w:r w:rsidR="00FA1850" w:rsidRPr="008A6FE3">
              <w:rPr>
                <w:rFonts w:cs="Times New Roman"/>
                <w:i/>
                <w:sz w:val="18"/>
                <w:szCs w:val="18"/>
              </w:rPr>
              <w:t xml:space="preserve"> %</w:t>
            </w:r>
            <w:r w:rsidR="002243EA">
              <w:rPr>
                <w:rFonts w:cs="Times New Roman"/>
                <w:i/>
                <w:sz w:val="18"/>
                <w:szCs w:val="18"/>
              </w:rPr>
              <w:t xml:space="preserve"> </w:t>
            </w:r>
            <w:r w:rsidR="00FA1850">
              <w:rPr>
                <w:rFonts w:cs="Times New Roman"/>
                <w:i/>
                <w:sz w:val="18"/>
                <w:szCs w:val="18"/>
              </w:rPr>
              <w:t>по группам</w:t>
            </w:r>
          </w:p>
        </w:tc>
        <w:tc>
          <w:tcPr>
            <w:tcW w:w="1417" w:type="dxa"/>
          </w:tcPr>
          <w:p w:rsidR="00FA1850" w:rsidRPr="008A6FE3" w:rsidRDefault="00FA1850" w:rsidP="00997642">
            <w:pPr>
              <w:ind w:left="-57" w:right="-57" w:firstLine="0"/>
              <w:jc w:val="center"/>
              <w:rPr>
                <w:rFonts w:cs="Times New Roman"/>
                <w:i/>
                <w:sz w:val="18"/>
                <w:szCs w:val="18"/>
              </w:rPr>
            </w:pPr>
            <w:r w:rsidRPr="008A6FE3">
              <w:rPr>
                <w:rFonts w:cs="Times New Roman"/>
                <w:i/>
                <w:sz w:val="18"/>
                <w:szCs w:val="18"/>
              </w:rPr>
              <w:t>Численность населения</w:t>
            </w:r>
            <w:r w:rsidR="00997642">
              <w:rPr>
                <w:rFonts w:cs="Times New Roman"/>
                <w:i/>
                <w:sz w:val="18"/>
                <w:szCs w:val="18"/>
              </w:rPr>
              <w:t xml:space="preserve"> </w:t>
            </w:r>
            <w:r w:rsidRPr="008A6FE3">
              <w:rPr>
                <w:rFonts w:cs="Times New Roman"/>
                <w:i/>
                <w:sz w:val="18"/>
                <w:szCs w:val="18"/>
              </w:rPr>
              <w:t>в группе</w:t>
            </w:r>
            <w:r>
              <w:rPr>
                <w:rFonts w:cs="Times New Roman"/>
                <w:i/>
                <w:sz w:val="18"/>
                <w:szCs w:val="18"/>
              </w:rPr>
              <w:t>,</w:t>
            </w:r>
            <w:r w:rsidRPr="008A6FE3">
              <w:rPr>
                <w:rFonts w:cs="Times New Roman"/>
                <w:i/>
                <w:sz w:val="18"/>
                <w:szCs w:val="18"/>
              </w:rPr>
              <w:t xml:space="preserve"> млн чел.</w:t>
            </w:r>
          </w:p>
        </w:tc>
      </w:tr>
      <w:tr w:rsidR="00FA1850" w:rsidRPr="008A6FE3" w:rsidTr="00997642">
        <w:trPr>
          <w:jc w:val="center"/>
        </w:trPr>
        <w:tc>
          <w:tcPr>
            <w:tcW w:w="1986" w:type="dxa"/>
            <w:vAlign w:val="bottom"/>
          </w:tcPr>
          <w:p w:rsidR="00FA1850" w:rsidRPr="008A6FE3" w:rsidRDefault="00583E47" w:rsidP="00997642">
            <w:pPr>
              <w:ind w:firstLine="0"/>
              <w:rPr>
                <w:rFonts w:cs="Times New Roman"/>
                <w:sz w:val="18"/>
                <w:szCs w:val="18"/>
              </w:rPr>
            </w:pPr>
            <w:r w:rsidRPr="008A6FE3">
              <w:rPr>
                <w:rFonts w:cs="Times New Roman"/>
                <w:sz w:val="18"/>
                <w:szCs w:val="18"/>
              </w:rPr>
              <w:lastRenderedPageBreak/>
              <w:t xml:space="preserve">До </w:t>
            </w:r>
            <w:r w:rsidR="00FA1850" w:rsidRPr="008A6FE3">
              <w:rPr>
                <w:rFonts w:cs="Times New Roman"/>
                <w:sz w:val="18"/>
                <w:szCs w:val="18"/>
              </w:rPr>
              <w:t>50</w:t>
            </w:r>
          </w:p>
        </w:tc>
        <w:tc>
          <w:tcPr>
            <w:tcW w:w="1134" w:type="dxa"/>
            <w:vAlign w:val="bottom"/>
          </w:tcPr>
          <w:p w:rsidR="00FA1850" w:rsidRPr="008A6FE3" w:rsidRDefault="00FA1850" w:rsidP="00997642">
            <w:pPr>
              <w:ind w:right="-162" w:firstLine="0"/>
              <w:jc w:val="center"/>
              <w:rPr>
                <w:rFonts w:cs="Times New Roman"/>
                <w:sz w:val="18"/>
                <w:szCs w:val="18"/>
              </w:rPr>
            </w:pPr>
            <w:r w:rsidRPr="008A6FE3">
              <w:rPr>
                <w:rFonts w:cs="Times New Roman"/>
                <w:sz w:val="18"/>
                <w:szCs w:val="18"/>
              </w:rPr>
              <w:t>31</w:t>
            </w:r>
          </w:p>
        </w:tc>
        <w:tc>
          <w:tcPr>
            <w:tcW w:w="1276"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4,3</w:t>
            </w:r>
          </w:p>
        </w:tc>
        <w:tc>
          <w:tcPr>
            <w:tcW w:w="1559"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4,4</w:t>
            </w:r>
          </w:p>
        </w:tc>
        <w:tc>
          <w:tcPr>
            <w:tcW w:w="2410" w:type="dxa"/>
            <w:vAlign w:val="bottom"/>
          </w:tcPr>
          <w:p w:rsidR="00FA1850" w:rsidRPr="008A6FE3" w:rsidRDefault="00FA1850" w:rsidP="00583E47">
            <w:pPr>
              <w:tabs>
                <w:tab w:val="left" w:pos="585"/>
              </w:tabs>
              <w:ind w:firstLine="0"/>
              <w:jc w:val="center"/>
              <w:rPr>
                <w:rFonts w:cs="Times New Roman"/>
                <w:sz w:val="18"/>
                <w:szCs w:val="18"/>
              </w:rPr>
            </w:pPr>
            <w:r w:rsidRPr="008A6FE3">
              <w:rPr>
                <w:rFonts w:cs="Times New Roman"/>
                <w:sz w:val="18"/>
                <w:szCs w:val="18"/>
              </w:rPr>
              <w:t>1,0</w:t>
            </w:r>
          </w:p>
        </w:tc>
        <w:tc>
          <w:tcPr>
            <w:tcW w:w="1417"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26,2</w:t>
            </w:r>
          </w:p>
        </w:tc>
      </w:tr>
      <w:tr w:rsidR="00FA1850" w:rsidRPr="008A6FE3" w:rsidTr="00997642">
        <w:trPr>
          <w:jc w:val="center"/>
        </w:trPr>
        <w:tc>
          <w:tcPr>
            <w:tcW w:w="1986" w:type="dxa"/>
            <w:vAlign w:val="bottom"/>
          </w:tcPr>
          <w:p w:rsidR="00FA1850" w:rsidRPr="008A6FE3" w:rsidRDefault="00583E47" w:rsidP="00997642">
            <w:pPr>
              <w:ind w:firstLine="0"/>
              <w:rPr>
                <w:rFonts w:cs="Times New Roman"/>
                <w:sz w:val="18"/>
                <w:szCs w:val="18"/>
              </w:rPr>
            </w:pPr>
            <w:r w:rsidRPr="008A6FE3">
              <w:rPr>
                <w:rFonts w:cs="Times New Roman"/>
                <w:sz w:val="18"/>
                <w:szCs w:val="18"/>
              </w:rPr>
              <w:t xml:space="preserve">От </w:t>
            </w:r>
            <w:r w:rsidR="00FA1850" w:rsidRPr="008A6FE3">
              <w:rPr>
                <w:rFonts w:cs="Times New Roman"/>
                <w:sz w:val="18"/>
                <w:szCs w:val="18"/>
              </w:rPr>
              <w:t>50,1 до 100</w:t>
            </w:r>
          </w:p>
        </w:tc>
        <w:tc>
          <w:tcPr>
            <w:tcW w:w="1134" w:type="dxa"/>
            <w:vAlign w:val="bottom"/>
          </w:tcPr>
          <w:p w:rsidR="00FA1850" w:rsidRPr="008A6FE3" w:rsidRDefault="00FA1850" w:rsidP="00997642">
            <w:pPr>
              <w:ind w:right="-162" w:firstLine="0"/>
              <w:jc w:val="center"/>
              <w:rPr>
                <w:rFonts w:cs="Times New Roman"/>
                <w:sz w:val="18"/>
                <w:szCs w:val="18"/>
              </w:rPr>
            </w:pPr>
            <w:r w:rsidRPr="008A6FE3">
              <w:rPr>
                <w:rFonts w:cs="Times New Roman"/>
                <w:sz w:val="18"/>
                <w:szCs w:val="18"/>
              </w:rPr>
              <w:t>15</w:t>
            </w:r>
          </w:p>
        </w:tc>
        <w:tc>
          <w:tcPr>
            <w:tcW w:w="1276"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6,7</w:t>
            </w:r>
          </w:p>
        </w:tc>
        <w:tc>
          <w:tcPr>
            <w:tcW w:w="1559"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4,1</w:t>
            </w:r>
          </w:p>
        </w:tc>
        <w:tc>
          <w:tcPr>
            <w:tcW w:w="2410" w:type="dxa"/>
            <w:vAlign w:val="bottom"/>
          </w:tcPr>
          <w:p w:rsidR="00FA1850" w:rsidRPr="008A6FE3" w:rsidRDefault="00FA1850" w:rsidP="00583E47">
            <w:pPr>
              <w:tabs>
                <w:tab w:val="left" w:pos="585"/>
              </w:tabs>
              <w:ind w:firstLine="0"/>
              <w:jc w:val="center"/>
              <w:rPr>
                <w:rFonts w:cs="Times New Roman"/>
                <w:sz w:val="18"/>
                <w:szCs w:val="18"/>
              </w:rPr>
            </w:pPr>
            <w:r w:rsidRPr="008A6FE3">
              <w:rPr>
                <w:rFonts w:cs="Times New Roman"/>
                <w:sz w:val="18"/>
                <w:szCs w:val="18"/>
              </w:rPr>
              <w:t>3,0</w:t>
            </w:r>
          </w:p>
        </w:tc>
        <w:tc>
          <w:tcPr>
            <w:tcW w:w="1417"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32,4</w:t>
            </w:r>
          </w:p>
        </w:tc>
      </w:tr>
      <w:tr w:rsidR="00FA1850" w:rsidRPr="008A6FE3" w:rsidTr="00997642">
        <w:trPr>
          <w:jc w:val="center"/>
        </w:trPr>
        <w:tc>
          <w:tcPr>
            <w:tcW w:w="1986" w:type="dxa"/>
            <w:vAlign w:val="bottom"/>
          </w:tcPr>
          <w:p w:rsidR="00FA1850" w:rsidRPr="008A6FE3" w:rsidRDefault="00583E47" w:rsidP="00997642">
            <w:pPr>
              <w:ind w:right="-57" w:firstLine="0"/>
              <w:rPr>
                <w:rFonts w:cs="Times New Roman"/>
                <w:sz w:val="18"/>
                <w:szCs w:val="18"/>
              </w:rPr>
            </w:pPr>
            <w:r w:rsidRPr="008A6FE3">
              <w:rPr>
                <w:rFonts w:cs="Times New Roman"/>
                <w:sz w:val="18"/>
                <w:szCs w:val="18"/>
              </w:rPr>
              <w:t xml:space="preserve">От </w:t>
            </w:r>
            <w:r w:rsidR="00FA1850" w:rsidRPr="008A6FE3">
              <w:rPr>
                <w:rFonts w:cs="Times New Roman"/>
                <w:sz w:val="18"/>
                <w:szCs w:val="18"/>
              </w:rPr>
              <w:t>100,1 до 200</w:t>
            </w:r>
          </w:p>
        </w:tc>
        <w:tc>
          <w:tcPr>
            <w:tcW w:w="1134" w:type="dxa"/>
            <w:vAlign w:val="bottom"/>
          </w:tcPr>
          <w:p w:rsidR="00FA1850" w:rsidRPr="008A6FE3" w:rsidRDefault="00FA1850" w:rsidP="00997642">
            <w:pPr>
              <w:ind w:right="-162" w:firstLine="0"/>
              <w:jc w:val="center"/>
              <w:rPr>
                <w:rFonts w:cs="Times New Roman"/>
                <w:sz w:val="18"/>
                <w:szCs w:val="18"/>
              </w:rPr>
            </w:pPr>
            <w:r w:rsidRPr="008A6FE3">
              <w:rPr>
                <w:rFonts w:cs="Times New Roman"/>
                <w:sz w:val="18"/>
                <w:szCs w:val="18"/>
              </w:rPr>
              <w:t>16</w:t>
            </w:r>
          </w:p>
        </w:tc>
        <w:tc>
          <w:tcPr>
            <w:tcW w:w="1276" w:type="dxa"/>
            <w:vAlign w:val="bottom"/>
          </w:tcPr>
          <w:p w:rsidR="00FA1850" w:rsidRPr="008A6FE3" w:rsidRDefault="00FA1850" w:rsidP="00997642">
            <w:pPr>
              <w:tabs>
                <w:tab w:val="left" w:pos="585"/>
              </w:tabs>
              <w:ind w:right="-99" w:firstLine="0"/>
              <w:jc w:val="center"/>
              <w:rPr>
                <w:rFonts w:cs="Times New Roman"/>
                <w:sz w:val="18"/>
                <w:szCs w:val="18"/>
                <w:lang w:val="en-US"/>
              </w:rPr>
            </w:pPr>
            <w:r w:rsidRPr="008A6FE3">
              <w:rPr>
                <w:rFonts w:cs="Times New Roman"/>
                <w:sz w:val="18"/>
                <w:szCs w:val="18"/>
              </w:rPr>
              <w:t>13,</w:t>
            </w:r>
            <w:r w:rsidRPr="008A6FE3">
              <w:rPr>
                <w:rFonts w:cs="Times New Roman"/>
                <w:sz w:val="18"/>
                <w:szCs w:val="18"/>
                <w:lang w:val="en-US"/>
              </w:rPr>
              <w:t>1</w:t>
            </w:r>
          </w:p>
        </w:tc>
        <w:tc>
          <w:tcPr>
            <w:tcW w:w="1559"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8,0</w:t>
            </w:r>
          </w:p>
        </w:tc>
        <w:tc>
          <w:tcPr>
            <w:tcW w:w="2410" w:type="dxa"/>
            <w:vAlign w:val="bottom"/>
          </w:tcPr>
          <w:p w:rsidR="00FA1850" w:rsidRPr="008A6FE3" w:rsidRDefault="00FA1850" w:rsidP="00583E47">
            <w:pPr>
              <w:tabs>
                <w:tab w:val="left" w:pos="585"/>
              </w:tabs>
              <w:ind w:firstLine="0"/>
              <w:jc w:val="center"/>
              <w:rPr>
                <w:rFonts w:cs="Times New Roman"/>
                <w:sz w:val="18"/>
                <w:szCs w:val="18"/>
              </w:rPr>
            </w:pPr>
            <w:r w:rsidRPr="008A6FE3">
              <w:rPr>
                <w:rFonts w:cs="Times New Roman"/>
                <w:sz w:val="18"/>
                <w:szCs w:val="18"/>
              </w:rPr>
              <w:t>8,8</w:t>
            </w:r>
          </w:p>
        </w:tc>
        <w:tc>
          <w:tcPr>
            <w:tcW w:w="1417"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28,4</w:t>
            </w:r>
          </w:p>
        </w:tc>
      </w:tr>
      <w:tr w:rsidR="00FA1850" w:rsidRPr="008A6FE3" w:rsidTr="00997642">
        <w:trPr>
          <w:jc w:val="center"/>
        </w:trPr>
        <w:tc>
          <w:tcPr>
            <w:tcW w:w="1986" w:type="dxa"/>
            <w:vAlign w:val="bottom"/>
          </w:tcPr>
          <w:p w:rsidR="00FA1850" w:rsidRPr="008A6FE3" w:rsidRDefault="00583E47" w:rsidP="00997642">
            <w:pPr>
              <w:ind w:right="-57" w:firstLine="0"/>
              <w:rPr>
                <w:rFonts w:cs="Times New Roman"/>
                <w:sz w:val="18"/>
                <w:szCs w:val="18"/>
              </w:rPr>
            </w:pPr>
            <w:r w:rsidRPr="008A6FE3">
              <w:rPr>
                <w:rFonts w:cs="Times New Roman"/>
                <w:sz w:val="18"/>
                <w:szCs w:val="18"/>
              </w:rPr>
              <w:t xml:space="preserve">От </w:t>
            </w:r>
            <w:r w:rsidR="00FA1850" w:rsidRPr="008A6FE3">
              <w:rPr>
                <w:rFonts w:cs="Times New Roman"/>
                <w:sz w:val="18"/>
                <w:szCs w:val="18"/>
              </w:rPr>
              <w:t>200,1 до 500</w:t>
            </w:r>
          </w:p>
        </w:tc>
        <w:tc>
          <w:tcPr>
            <w:tcW w:w="1134" w:type="dxa"/>
            <w:vAlign w:val="bottom"/>
          </w:tcPr>
          <w:p w:rsidR="00FA1850" w:rsidRPr="008A6FE3" w:rsidRDefault="00FA1850" w:rsidP="00997642">
            <w:pPr>
              <w:ind w:right="-162" w:firstLine="0"/>
              <w:jc w:val="center"/>
              <w:rPr>
                <w:rFonts w:cs="Times New Roman"/>
                <w:sz w:val="18"/>
                <w:szCs w:val="18"/>
              </w:rPr>
            </w:pPr>
            <w:r w:rsidRPr="008A6FE3">
              <w:rPr>
                <w:rFonts w:cs="Times New Roman"/>
                <w:sz w:val="18"/>
                <w:szCs w:val="18"/>
              </w:rPr>
              <w:t>14</w:t>
            </w:r>
          </w:p>
        </w:tc>
        <w:tc>
          <w:tcPr>
            <w:tcW w:w="1276"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23,4</w:t>
            </w:r>
          </w:p>
        </w:tc>
        <w:tc>
          <w:tcPr>
            <w:tcW w:w="1559" w:type="dxa"/>
            <w:vAlign w:val="bottom"/>
          </w:tcPr>
          <w:p w:rsidR="00FA1850" w:rsidRPr="008A6FE3" w:rsidRDefault="00FA1850" w:rsidP="00997642">
            <w:pPr>
              <w:tabs>
                <w:tab w:val="left" w:pos="585"/>
              </w:tabs>
              <w:ind w:right="-99" w:firstLine="0"/>
              <w:jc w:val="center"/>
              <w:rPr>
                <w:rFonts w:cs="Times New Roman"/>
                <w:sz w:val="18"/>
                <w:szCs w:val="18"/>
                <w:lang w:val="en-US"/>
              </w:rPr>
            </w:pPr>
            <w:r w:rsidRPr="008A6FE3">
              <w:rPr>
                <w:rFonts w:cs="Times New Roman"/>
                <w:sz w:val="18"/>
                <w:szCs w:val="18"/>
              </w:rPr>
              <w:t>24,</w:t>
            </w:r>
            <w:r w:rsidRPr="008A6FE3">
              <w:rPr>
                <w:rFonts w:cs="Times New Roman"/>
                <w:sz w:val="18"/>
                <w:szCs w:val="18"/>
                <w:lang w:val="en-US"/>
              </w:rPr>
              <w:t>0</w:t>
            </w:r>
          </w:p>
        </w:tc>
        <w:tc>
          <w:tcPr>
            <w:tcW w:w="2410" w:type="dxa"/>
            <w:vAlign w:val="bottom"/>
          </w:tcPr>
          <w:p w:rsidR="00FA1850" w:rsidRPr="008A6FE3" w:rsidRDefault="00FA1850" w:rsidP="00583E47">
            <w:pPr>
              <w:tabs>
                <w:tab w:val="left" w:pos="585"/>
              </w:tabs>
              <w:ind w:firstLine="0"/>
              <w:jc w:val="center"/>
              <w:rPr>
                <w:rFonts w:cs="Times New Roman"/>
                <w:sz w:val="18"/>
                <w:szCs w:val="18"/>
              </w:rPr>
            </w:pPr>
            <w:r w:rsidRPr="008A6FE3">
              <w:rPr>
                <w:rFonts w:cs="Times New Roman"/>
                <w:sz w:val="18"/>
                <w:szCs w:val="18"/>
              </w:rPr>
              <w:t>43,5</w:t>
            </w:r>
          </w:p>
        </w:tc>
        <w:tc>
          <w:tcPr>
            <w:tcW w:w="1417"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38,8</w:t>
            </w:r>
          </w:p>
        </w:tc>
      </w:tr>
      <w:tr w:rsidR="00FA1850" w:rsidRPr="008A6FE3" w:rsidTr="00997642">
        <w:trPr>
          <w:jc w:val="center"/>
        </w:trPr>
        <w:tc>
          <w:tcPr>
            <w:tcW w:w="1986" w:type="dxa"/>
            <w:vAlign w:val="bottom"/>
          </w:tcPr>
          <w:p w:rsidR="00FA1850" w:rsidRPr="008A6FE3" w:rsidRDefault="00583E47" w:rsidP="00997642">
            <w:pPr>
              <w:ind w:right="-57" w:firstLine="0"/>
              <w:rPr>
                <w:rFonts w:cs="Times New Roman"/>
                <w:sz w:val="18"/>
                <w:szCs w:val="18"/>
              </w:rPr>
            </w:pPr>
            <w:r w:rsidRPr="008A6FE3">
              <w:rPr>
                <w:rFonts w:cs="Times New Roman"/>
                <w:sz w:val="18"/>
                <w:szCs w:val="18"/>
              </w:rPr>
              <w:t xml:space="preserve">От </w:t>
            </w:r>
            <w:r w:rsidR="00FA1850" w:rsidRPr="008A6FE3">
              <w:rPr>
                <w:rFonts w:cs="Times New Roman"/>
                <w:sz w:val="18"/>
                <w:szCs w:val="18"/>
              </w:rPr>
              <w:t>500,1 до 1500</w:t>
            </w:r>
          </w:p>
        </w:tc>
        <w:tc>
          <w:tcPr>
            <w:tcW w:w="1134" w:type="dxa"/>
            <w:vAlign w:val="bottom"/>
          </w:tcPr>
          <w:p w:rsidR="00FA1850" w:rsidRPr="008A6FE3" w:rsidRDefault="00FA1850" w:rsidP="00997642">
            <w:pPr>
              <w:ind w:right="-162" w:firstLine="0"/>
              <w:jc w:val="center"/>
              <w:rPr>
                <w:rFonts w:cs="Times New Roman"/>
                <w:sz w:val="18"/>
                <w:szCs w:val="18"/>
              </w:rPr>
            </w:pPr>
            <w:r w:rsidRPr="008A6FE3">
              <w:rPr>
                <w:rFonts w:cs="Times New Roman"/>
                <w:sz w:val="18"/>
                <w:szCs w:val="18"/>
              </w:rPr>
              <w:t>8</w:t>
            </w:r>
          </w:p>
        </w:tc>
        <w:tc>
          <w:tcPr>
            <w:tcW w:w="1276"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38,9</w:t>
            </w:r>
          </w:p>
        </w:tc>
        <w:tc>
          <w:tcPr>
            <w:tcW w:w="1559"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42,9</w:t>
            </w:r>
          </w:p>
        </w:tc>
        <w:tc>
          <w:tcPr>
            <w:tcW w:w="2410" w:type="dxa"/>
            <w:vAlign w:val="bottom"/>
          </w:tcPr>
          <w:p w:rsidR="00FA1850" w:rsidRPr="008A6FE3" w:rsidRDefault="00FA1850" w:rsidP="00583E47">
            <w:pPr>
              <w:tabs>
                <w:tab w:val="left" w:pos="585"/>
              </w:tabs>
              <w:ind w:firstLine="0"/>
              <w:jc w:val="center"/>
              <w:rPr>
                <w:rFonts w:cs="Times New Roman"/>
                <w:sz w:val="18"/>
                <w:szCs w:val="18"/>
                <w:lang w:val="en-US"/>
              </w:rPr>
            </w:pPr>
            <w:r w:rsidRPr="008A6FE3">
              <w:rPr>
                <w:rFonts w:cs="Times New Roman"/>
                <w:sz w:val="18"/>
                <w:szCs w:val="18"/>
              </w:rPr>
              <w:t>36,</w:t>
            </w:r>
            <w:r w:rsidRPr="008A6FE3">
              <w:rPr>
                <w:rFonts w:cs="Times New Roman"/>
                <w:sz w:val="18"/>
                <w:szCs w:val="18"/>
                <w:lang w:val="en-US"/>
              </w:rPr>
              <w:t>4</w:t>
            </w:r>
          </w:p>
        </w:tc>
        <w:tc>
          <w:tcPr>
            <w:tcW w:w="1417" w:type="dxa"/>
            <w:vAlign w:val="bottom"/>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18,0</w:t>
            </w:r>
          </w:p>
        </w:tc>
      </w:tr>
      <w:tr w:rsidR="00FA1850" w:rsidRPr="008A6FE3" w:rsidTr="00997642">
        <w:trPr>
          <w:trHeight w:val="236"/>
          <w:jc w:val="center"/>
        </w:trPr>
        <w:tc>
          <w:tcPr>
            <w:tcW w:w="1986" w:type="dxa"/>
          </w:tcPr>
          <w:p w:rsidR="00FA1850" w:rsidRPr="008A6FE3" w:rsidRDefault="00583E47" w:rsidP="00997642">
            <w:pPr>
              <w:pStyle w:val="xl22"/>
              <w:spacing w:before="0" w:beforeAutospacing="0" w:after="0" w:afterAutospacing="0"/>
              <w:jc w:val="both"/>
              <w:rPr>
                <w:rFonts w:ascii="Times New Roman" w:eastAsia="Times New Roman" w:hAnsi="Times New Roman" w:cs="Times New Roman" w:hint="default"/>
                <w:sz w:val="18"/>
                <w:szCs w:val="18"/>
              </w:rPr>
            </w:pPr>
            <w:r w:rsidRPr="008A6FE3">
              <w:rPr>
                <w:rFonts w:ascii="Times New Roman" w:eastAsia="Times New Roman" w:hAnsi="Times New Roman" w:cs="Times New Roman" w:hint="default"/>
                <w:sz w:val="18"/>
                <w:szCs w:val="18"/>
              </w:rPr>
              <w:t xml:space="preserve">Более </w:t>
            </w:r>
            <w:r w:rsidR="00FA1850" w:rsidRPr="008A6FE3">
              <w:rPr>
                <w:rFonts w:ascii="Times New Roman" w:eastAsia="Times New Roman" w:hAnsi="Times New Roman" w:cs="Times New Roman" w:hint="default"/>
                <w:sz w:val="18"/>
                <w:szCs w:val="18"/>
              </w:rPr>
              <w:t>1500,1</w:t>
            </w:r>
          </w:p>
        </w:tc>
        <w:tc>
          <w:tcPr>
            <w:tcW w:w="1134" w:type="dxa"/>
          </w:tcPr>
          <w:p w:rsidR="00FA1850" w:rsidRPr="008A6FE3" w:rsidRDefault="00FA1850" w:rsidP="00997642">
            <w:pPr>
              <w:ind w:right="-162" w:firstLine="0"/>
              <w:jc w:val="center"/>
              <w:rPr>
                <w:rFonts w:cs="Times New Roman"/>
                <w:sz w:val="18"/>
                <w:szCs w:val="18"/>
              </w:rPr>
            </w:pPr>
            <w:r w:rsidRPr="008A6FE3">
              <w:rPr>
                <w:rFonts w:cs="Times New Roman"/>
                <w:sz w:val="18"/>
                <w:szCs w:val="18"/>
              </w:rPr>
              <w:t>2</w:t>
            </w:r>
          </w:p>
        </w:tc>
        <w:tc>
          <w:tcPr>
            <w:tcW w:w="1276" w:type="dxa"/>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13,6</w:t>
            </w:r>
          </w:p>
        </w:tc>
        <w:tc>
          <w:tcPr>
            <w:tcW w:w="1559" w:type="dxa"/>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16,6</w:t>
            </w:r>
          </w:p>
        </w:tc>
        <w:tc>
          <w:tcPr>
            <w:tcW w:w="2410" w:type="dxa"/>
          </w:tcPr>
          <w:p w:rsidR="00FA1850" w:rsidRPr="008A6FE3" w:rsidRDefault="00FA1850" w:rsidP="00583E47">
            <w:pPr>
              <w:tabs>
                <w:tab w:val="left" w:pos="585"/>
              </w:tabs>
              <w:ind w:firstLine="0"/>
              <w:jc w:val="center"/>
              <w:rPr>
                <w:rFonts w:cs="Times New Roman"/>
                <w:sz w:val="18"/>
                <w:szCs w:val="18"/>
              </w:rPr>
            </w:pPr>
            <w:r w:rsidRPr="008A6FE3">
              <w:rPr>
                <w:rFonts w:cs="Times New Roman"/>
                <w:sz w:val="18"/>
                <w:szCs w:val="18"/>
              </w:rPr>
              <w:t>7,3</w:t>
            </w:r>
          </w:p>
        </w:tc>
        <w:tc>
          <w:tcPr>
            <w:tcW w:w="1417" w:type="dxa"/>
          </w:tcPr>
          <w:p w:rsidR="00FA1850" w:rsidRPr="008A6FE3" w:rsidRDefault="00FA1850" w:rsidP="00997642">
            <w:pPr>
              <w:tabs>
                <w:tab w:val="left" w:pos="585"/>
              </w:tabs>
              <w:ind w:right="-99" w:firstLine="0"/>
              <w:jc w:val="center"/>
              <w:rPr>
                <w:rFonts w:cs="Times New Roman"/>
                <w:sz w:val="18"/>
                <w:szCs w:val="18"/>
              </w:rPr>
            </w:pPr>
            <w:r w:rsidRPr="008A6FE3">
              <w:rPr>
                <w:rFonts w:cs="Times New Roman"/>
                <w:sz w:val="18"/>
                <w:szCs w:val="18"/>
              </w:rPr>
              <w:t>2,9</w:t>
            </w:r>
          </w:p>
        </w:tc>
      </w:tr>
    </w:tbl>
    <w:p w:rsidR="00FA1850" w:rsidRDefault="00FA1850" w:rsidP="00E04EE4">
      <w:pPr>
        <w:ind w:firstLine="426"/>
      </w:pPr>
    </w:p>
    <w:p w:rsidR="00E04EE4" w:rsidRPr="005A3664" w:rsidRDefault="00E04EE4" w:rsidP="00054982">
      <w:r w:rsidRPr="00E04EE4">
        <w:rPr>
          <w:i/>
        </w:rPr>
        <w:t>Автотранспорт</w:t>
      </w:r>
      <w:r w:rsidRPr="005A3664">
        <w:t xml:space="preserve"> </w:t>
      </w:r>
      <w:r w:rsidR="00997642">
        <w:t>–</w:t>
      </w:r>
      <w:r w:rsidRPr="005A3664">
        <w:t xml:space="preserve"> од</w:t>
      </w:r>
      <w:r w:rsidR="00997642">
        <w:t>ин</w:t>
      </w:r>
      <w:r w:rsidRPr="005A3664">
        <w:t xml:space="preserve"> из основных источников</w:t>
      </w:r>
      <w:r>
        <w:t xml:space="preserve"> </w:t>
      </w:r>
      <w:r w:rsidRPr="005A3664">
        <w:t>загрязнения атмосферы в крупных городах страны. Следует отметить,</w:t>
      </w:r>
      <w:r>
        <w:t xml:space="preserve"> </w:t>
      </w:r>
      <w:r w:rsidRPr="005A3664">
        <w:t>что несмотря на систематический рост парка автомобилей в нашей</w:t>
      </w:r>
      <w:r>
        <w:t xml:space="preserve"> </w:t>
      </w:r>
      <w:r w:rsidRPr="005A3664">
        <w:t>стране (только с 2005 г. по 2016 г. – на</w:t>
      </w:r>
      <w:r>
        <w:t xml:space="preserve"> две трети), предпринимаемые го</w:t>
      </w:r>
      <w:r w:rsidRPr="005A3664">
        <w:t>сударством меры, направленные на снижение воздействия этого вида</w:t>
      </w:r>
      <w:r>
        <w:t xml:space="preserve"> </w:t>
      </w:r>
      <w:r w:rsidRPr="005A3664">
        <w:t>транспорта на атмосферный воздух,</w:t>
      </w:r>
      <w:r>
        <w:t xml:space="preserve"> позволили в последнее десятиле</w:t>
      </w:r>
      <w:r w:rsidRPr="005A3664">
        <w:t>тие удержать объем выбросов от автотранспорта на уровне 13-14 млн т.</w:t>
      </w:r>
      <w:r w:rsidR="00997642">
        <w:t xml:space="preserve"> </w:t>
      </w:r>
      <w:r w:rsidRPr="005A3664">
        <w:t>При этом в территориально</w:t>
      </w:r>
      <w:r>
        <w:t>м разрезе по выбросам загрязняю</w:t>
      </w:r>
      <w:r w:rsidRPr="005A3664">
        <w:t xml:space="preserve">щих веществ в атмосферу от автотранспорта лидирует </w:t>
      </w:r>
      <w:r w:rsidR="00997642">
        <w:t>ЦФО</w:t>
      </w:r>
      <w:r w:rsidRPr="005A3664">
        <w:t xml:space="preserve"> (в 2016 г. – 26,2%</w:t>
      </w:r>
      <w:r>
        <w:t xml:space="preserve"> от всего объема по стране</w:t>
      </w:r>
      <w:r w:rsidRPr="005A3664">
        <w:t xml:space="preserve">). На втором месте находится </w:t>
      </w:r>
      <w:r w:rsidR="00AA6ECB">
        <w:t>ПФО</w:t>
      </w:r>
      <w:r w:rsidRPr="005A3664">
        <w:t>;</w:t>
      </w:r>
      <w:r>
        <w:t xml:space="preserve"> </w:t>
      </w:r>
      <w:r w:rsidRPr="005A3664">
        <w:t xml:space="preserve">его доля в </w:t>
      </w:r>
      <w:r w:rsidR="00AA6ECB">
        <w:t>2016 г.</w:t>
      </w:r>
      <w:r w:rsidRPr="005A3664">
        <w:t xml:space="preserve"> </w:t>
      </w:r>
      <w:r w:rsidR="00AA6ECB">
        <w:t>–</w:t>
      </w:r>
      <w:r w:rsidRPr="005A3664">
        <w:t xml:space="preserve"> 20,6%.</w:t>
      </w:r>
    </w:p>
    <w:p w:rsidR="00E04EE4" w:rsidRDefault="00E04EE4" w:rsidP="00054982">
      <w:r w:rsidRPr="00E04EE4">
        <w:rPr>
          <w:i/>
        </w:rPr>
        <w:t>Мониторинг загрязнения атмосферного воздуха</w:t>
      </w:r>
      <w:r>
        <w:t xml:space="preserve"> в России прово</w:t>
      </w:r>
      <w:r w:rsidRPr="005A3664">
        <w:t>дились в 2016 г. в 243 городах, на 678 станциях, из них регулярные</w:t>
      </w:r>
      <w:r>
        <w:t xml:space="preserve"> </w:t>
      </w:r>
      <w:r w:rsidRPr="005A3664">
        <w:t>наблюдения Росгидромета выполнялись в</w:t>
      </w:r>
      <w:r>
        <w:t xml:space="preserve"> 223 городах на 620 стан</w:t>
      </w:r>
      <w:r w:rsidRPr="005A3664">
        <w:t>циях. По данным Росгидромета</w:t>
      </w:r>
      <w:r>
        <w:t xml:space="preserve"> </w:t>
      </w:r>
      <w:r w:rsidRPr="005A3664">
        <w:t>за последние пять лет средние за год концентрации формальдегида</w:t>
      </w:r>
      <w:r>
        <w:t xml:space="preserve"> </w:t>
      </w:r>
      <w:r w:rsidRPr="005A3664">
        <w:t>не изменились, концентрации взвешенных веществ, диоксида азота,</w:t>
      </w:r>
      <w:r>
        <w:t xml:space="preserve"> </w:t>
      </w:r>
      <w:r w:rsidRPr="005A3664">
        <w:t>оксида азота, диоксида серы и оксида углерода снизились на 7-19%,</w:t>
      </w:r>
      <w:r>
        <w:t xml:space="preserve"> </w:t>
      </w:r>
      <w:r w:rsidRPr="005A3664">
        <w:t>бенз(а)пирена – на 30%.</w:t>
      </w:r>
      <w:r w:rsidR="00054982">
        <w:t xml:space="preserve"> </w:t>
      </w:r>
      <w:r w:rsidRPr="005A3664">
        <w:t>Количество городов, в котор</w:t>
      </w:r>
      <w:r>
        <w:t>ых уровень загрязнения атмосфер</w:t>
      </w:r>
      <w:r w:rsidRPr="005A3664">
        <w:t>ного воздуха оценивается по комплексному показателю индекса</w:t>
      </w:r>
      <w:r>
        <w:t xml:space="preserve"> </w:t>
      </w:r>
      <w:r w:rsidRPr="005A3664">
        <w:t>загрязнения атмосферы (ИЗА) как высокий и очень высокий, за 10</w:t>
      </w:r>
      <w:r>
        <w:t xml:space="preserve"> </w:t>
      </w:r>
      <w:r w:rsidRPr="005A3664">
        <w:t>лет снизилось на 91 город. Соо</w:t>
      </w:r>
      <w:r>
        <w:t>тветственно, уменьшилась числен</w:t>
      </w:r>
      <w:r w:rsidRPr="005A3664">
        <w:t>ность населения, подвергающаяся</w:t>
      </w:r>
      <w:r>
        <w:t xml:space="preserve"> негативному воздействию. Следу</w:t>
      </w:r>
      <w:r w:rsidRPr="005A3664">
        <w:t>ет, однако, отметить, что резкое уменьшение количества городов, к</w:t>
      </w:r>
      <w:r>
        <w:t xml:space="preserve"> </w:t>
      </w:r>
      <w:r w:rsidRPr="005A3664">
        <w:t>сожалению, связано не с улучшен</w:t>
      </w:r>
      <w:r>
        <w:t>ием состояния загрязнения атмос</w:t>
      </w:r>
      <w:r w:rsidRPr="005A3664">
        <w:t>ферного воздуха в этих городах, а явилось результатом изменения</w:t>
      </w:r>
      <w:r>
        <w:t xml:space="preserve"> </w:t>
      </w:r>
      <w:r w:rsidRPr="005A3664">
        <w:t>Роспотребнадзором ПДКс.с. фор</w:t>
      </w:r>
      <w:r>
        <w:t>мальдегида, что формально приве</w:t>
      </w:r>
      <w:r w:rsidRPr="005A3664">
        <w:t>ло к занижению оценки уровня загрязнения атмосферного воздуха</w:t>
      </w:r>
      <w:r>
        <w:t xml:space="preserve"> </w:t>
      </w:r>
      <w:r w:rsidRPr="005A3664">
        <w:t>формальдегидом. В частности, в с</w:t>
      </w:r>
      <w:r>
        <w:t>писок городов с наибольшим уров</w:t>
      </w:r>
      <w:r w:rsidRPr="005A3664">
        <w:t xml:space="preserve">нем загрязнения воздуха в России в </w:t>
      </w:r>
      <w:r>
        <w:t>2016 г. (то есть в т.н. «Приори</w:t>
      </w:r>
      <w:r w:rsidRPr="005A3664">
        <w:t>тетный список») включено 20 городов, с учетом прежней ПДКс.с.</w:t>
      </w:r>
      <w:r>
        <w:t xml:space="preserve"> </w:t>
      </w:r>
      <w:r w:rsidRPr="005A3664">
        <w:t>формальдегида их было бы 29.</w:t>
      </w:r>
      <w:r>
        <w:t xml:space="preserve"> Поэтому фактически можно утверждать, что умень</w:t>
      </w:r>
      <w:r w:rsidRPr="005A3664">
        <w:t>шение количества городов в Приоритетном списке произошло за 10</w:t>
      </w:r>
      <w:r>
        <w:t xml:space="preserve"> </w:t>
      </w:r>
      <w:r w:rsidRPr="005A3664">
        <w:t>лет только на 8 городов.</w:t>
      </w:r>
    </w:p>
    <w:p w:rsidR="005C78B5" w:rsidRDefault="00032C47" w:rsidP="00054982">
      <w:r w:rsidRPr="005C78B5">
        <w:rPr>
          <w:rStyle w:val="A30"/>
          <w:rFonts w:cs="Times New Roman"/>
          <w:b/>
          <w:bCs/>
          <w:i/>
          <w:iCs/>
          <w:sz w:val="24"/>
          <w:szCs w:val="24"/>
        </w:rPr>
        <w:t>Климатические особенности и п</w:t>
      </w:r>
      <w:r w:rsidR="00AE3411" w:rsidRPr="005C78B5">
        <w:rPr>
          <w:rStyle w:val="A30"/>
          <w:rFonts w:cs="Times New Roman"/>
          <w:b/>
          <w:bCs/>
          <w:i/>
          <w:iCs/>
          <w:sz w:val="24"/>
          <w:szCs w:val="24"/>
        </w:rPr>
        <w:t xml:space="preserve">арниковые газы. </w:t>
      </w:r>
      <w:r w:rsidR="005C78B5" w:rsidRPr="005C78B5">
        <w:rPr>
          <w:rFonts w:cs="Times New Roman"/>
        </w:rPr>
        <w:t xml:space="preserve">По данным Росгидромета </w:t>
      </w:r>
      <w:r w:rsidR="005C78B5" w:rsidRPr="00666614">
        <w:rPr>
          <w:rFonts w:cs="Times New Roman"/>
          <w:i/>
        </w:rPr>
        <w:t xml:space="preserve">температуры приземного воздуха </w:t>
      </w:r>
      <w:r w:rsidR="005C78B5" w:rsidRPr="005C78B5">
        <w:rPr>
          <w:rFonts w:cs="Times New Roman"/>
        </w:rPr>
        <w:t xml:space="preserve">месячного разрешения на сети 455 метеостанций России, стран СНГ и Балтии (из которых 310 </w:t>
      </w:r>
      <w:r w:rsidR="00054982">
        <w:rPr>
          <w:rFonts w:cs="Times New Roman"/>
        </w:rPr>
        <w:t>–</w:t>
      </w:r>
      <w:r w:rsidR="005C78B5" w:rsidRPr="005C78B5">
        <w:rPr>
          <w:rFonts w:cs="Times New Roman"/>
        </w:rPr>
        <w:t xml:space="preserve"> расположены на территории России) 2016 г. стал пятым среди самых теплых с 1936 г.: осредненная по территории России среднегодовая аномалия температуры воздуха (отклонение от среднего за 1961-1990 гг.) составила +1,69°С и соответствует средней тенденции роста за период с 1976 г. (</w:t>
      </w:r>
      <w:r w:rsidR="005C78B5" w:rsidRPr="00306E91">
        <w:rPr>
          <w:rFonts w:cs="Times New Roman"/>
          <w:i/>
        </w:rPr>
        <w:t xml:space="preserve">рис. </w:t>
      </w:r>
      <w:r w:rsidR="00306E91" w:rsidRPr="00306E91">
        <w:rPr>
          <w:rFonts w:cs="Times New Roman"/>
          <w:i/>
        </w:rPr>
        <w:t>3</w:t>
      </w:r>
      <w:r w:rsidR="005C78B5" w:rsidRPr="005C78B5">
        <w:rPr>
          <w:rFonts w:cs="Times New Roman"/>
        </w:rPr>
        <w:t>).</w:t>
      </w:r>
      <w:r w:rsidR="00054982">
        <w:rPr>
          <w:rFonts w:cs="Times New Roman"/>
        </w:rPr>
        <w:t xml:space="preserve"> </w:t>
      </w:r>
      <w:r w:rsidR="005C78B5" w:rsidRPr="005C78B5">
        <w:rPr>
          <w:rFonts w:cs="Times New Roman"/>
        </w:rPr>
        <w:t>Период с января по сентябрь был рекордно теплым, но холодная вторая половина осени и близкий к норме декабрь уменьшили результирующую годовую аномалию. В</w:t>
      </w:r>
      <w:r w:rsidR="005C78B5">
        <w:t xml:space="preserve"> частности, исключительно те</w:t>
      </w:r>
      <w:r w:rsidR="005C78B5" w:rsidRPr="005A3664">
        <w:t>плый 2016 г. в морской Арктике привел к значительному увеличению</w:t>
      </w:r>
      <w:r w:rsidR="005C78B5">
        <w:t xml:space="preserve"> </w:t>
      </w:r>
      <w:r w:rsidR="005C78B5" w:rsidRPr="005A3664">
        <w:t>тренда за последнее 30-летие: от 0,68°С до 0,79°С</w:t>
      </w:r>
      <w:r w:rsidR="005C78B5">
        <w:t xml:space="preserve"> за 10 лет. Прошед</w:t>
      </w:r>
      <w:r w:rsidR="005C78B5" w:rsidRPr="005A3664">
        <w:t>ший год стал рекордно теплым в тропосфере и рекордно холодным</w:t>
      </w:r>
      <w:r w:rsidR="005C78B5">
        <w:t xml:space="preserve"> </w:t>
      </w:r>
      <w:r w:rsidR="005C78B5" w:rsidRPr="005A3664">
        <w:t>в нижней стратосфере в низких широтах и в Северном полушарии</w:t>
      </w:r>
      <w:r w:rsidR="005C78B5">
        <w:t xml:space="preserve"> </w:t>
      </w:r>
      <w:r w:rsidR="005C78B5" w:rsidRPr="005A3664">
        <w:t>в целом.</w:t>
      </w:r>
    </w:p>
    <w:p w:rsidR="00306E91" w:rsidRDefault="00306E91" w:rsidP="00576721">
      <w:pPr>
        <w:ind w:firstLine="0"/>
        <w:jc w:val="center"/>
      </w:pPr>
      <w:r>
        <w:rPr>
          <w:noProof/>
          <w:lang w:bidi="ar-SA"/>
        </w:rPr>
        <w:lastRenderedPageBreak/>
        <w:drawing>
          <wp:inline distT="0" distB="0" distL="0" distR="0">
            <wp:extent cx="4667250" cy="2064640"/>
            <wp:effectExtent l="19050" t="0" r="0" b="0"/>
            <wp:docPr id="5" name="Рисунок 3" descr="L:\2018-06-14_17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018-06-14_172004.png"/>
                    <pic:cNvPicPr>
                      <a:picLocks noChangeAspect="1" noChangeArrowheads="1"/>
                    </pic:cNvPicPr>
                  </pic:nvPicPr>
                  <pic:blipFill>
                    <a:blip r:embed="rId8"/>
                    <a:srcRect/>
                    <a:stretch>
                      <a:fillRect/>
                    </a:stretch>
                  </pic:blipFill>
                  <pic:spPr bwMode="auto">
                    <a:xfrm>
                      <a:off x="0" y="0"/>
                      <a:ext cx="4667250" cy="2064640"/>
                    </a:xfrm>
                    <a:prstGeom prst="rect">
                      <a:avLst/>
                    </a:prstGeom>
                    <a:noFill/>
                    <a:ln w="9525">
                      <a:noFill/>
                      <a:miter lim="800000"/>
                      <a:headEnd/>
                      <a:tailEnd/>
                    </a:ln>
                  </pic:spPr>
                </pic:pic>
              </a:graphicData>
            </a:graphic>
          </wp:inline>
        </w:drawing>
      </w:r>
    </w:p>
    <w:p w:rsidR="00306E91" w:rsidRPr="00306E91" w:rsidRDefault="00306E91" w:rsidP="00054982">
      <w:pPr>
        <w:rPr>
          <w:i/>
        </w:rPr>
      </w:pPr>
      <w:r w:rsidRPr="00306E91">
        <w:rPr>
          <w:i/>
        </w:rPr>
        <w:t>Рис. 3</w:t>
      </w:r>
      <w:r>
        <w:t xml:space="preserve">. </w:t>
      </w:r>
      <w:r w:rsidRPr="00306E91">
        <w:rPr>
          <w:b/>
        </w:rPr>
        <w:t>Средние годовые аномалии температуры приземного воздуха (</w:t>
      </w:r>
      <w:r w:rsidRPr="00306E91">
        <w:rPr>
          <w:b/>
        </w:rPr>
        <w:sym w:font="Symbol" w:char="F0B0"/>
      </w:r>
      <w:r w:rsidRPr="00306E91">
        <w:rPr>
          <w:b/>
        </w:rPr>
        <w:t xml:space="preserve">С), осредненные по территории России (1936-2016 гг.) </w:t>
      </w:r>
      <w:r w:rsidRPr="00306E91">
        <w:rPr>
          <w:i/>
        </w:rPr>
        <w:t xml:space="preserve">(по данным Росгидромета), </w:t>
      </w:r>
      <w:r w:rsidRPr="00306E91">
        <w:rPr>
          <w:i/>
          <w:lang w:val="en-US"/>
        </w:rPr>
        <w:t>b</w:t>
      </w:r>
      <w:r w:rsidRPr="00306E91">
        <w:rPr>
          <w:i/>
        </w:rPr>
        <w:t xml:space="preserve"> – коэффициент тренда (</w:t>
      </w:r>
      <w:r w:rsidRPr="00306E91">
        <w:rPr>
          <w:i/>
        </w:rPr>
        <w:sym w:font="Symbol" w:char="F0B0"/>
      </w:r>
      <w:r w:rsidRPr="00306E91">
        <w:rPr>
          <w:i/>
        </w:rPr>
        <w:t xml:space="preserve">С/10 лет); </w:t>
      </w:r>
      <w:r w:rsidRPr="00306E91">
        <w:rPr>
          <w:i/>
          <w:lang w:val="en-US"/>
        </w:rPr>
        <w:t>D</w:t>
      </w:r>
      <w:r w:rsidRPr="00306E91">
        <w:rPr>
          <w:i/>
        </w:rPr>
        <w:t xml:space="preserve"> – вклад тренда в суммарную дисперсию, %</w:t>
      </w:r>
    </w:p>
    <w:p w:rsidR="00306E91" w:rsidRDefault="00306E91" w:rsidP="00054982"/>
    <w:p w:rsidR="005C78B5" w:rsidRPr="00006AF2" w:rsidRDefault="005C78B5" w:rsidP="00054982">
      <w:r w:rsidRPr="005A3664">
        <w:t>Изменение климата ведет к ро</w:t>
      </w:r>
      <w:r>
        <w:t xml:space="preserve">сту </w:t>
      </w:r>
      <w:r w:rsidRPr="00054982">
        <w:rPr>
          <w:i/>
        </w:rPr>
        <w:t>опасных гидрометеорологических явлений</w:t>
      </w:r>
      <w:r>
        <w:t xml:space="preserve"> (ОЯ)</w:t>
      </w:r>
      <w:r w:rsidRPr="005A3664">
        <w:t>. В 2016 г.</w:t>
      </w:r>
      <w:r w:rsidR="00054982">
        <w:t>,</w:t>
      </w:r>
      <w:r w:rsidRPr="005A3664">
        <w:t xml:space="preserve"> </w:t>
      </w:r>
      <w:r w:rsidR="00054982">
        <w:t xml:space="preserve">по данным Росгидромета, </w:t>
      </w:r>
      <w:r w:rsidRPr="005A3664">
        <w:t>на территории Росси</w:t>
      </w:r>
      <w:r w:rsidR="00054982">
        <w:t>и</w:t>
      </w:r>
      <w:r w:rsidRPr="005A3664">
        <w:t xml:space="preserve"> было</w:t>
      </w:r>
      <w:r>
        <w:t xml:space="preserve"> </w:t>
      </w:r>
      <w:r w:rsidRPr="005A3664">
        <w:t xml:space="preserve">зафиксировано 988 ОЯ, из них 380 </w:t>
      </w:r>
      <w:r w:rsidRPr="00006AF2">
        <w:t>нанесли значительный ущерб (в 2015 г. – 973 и 412 соответственно).</w:t>
      </w:r>
    </w:p>
    <w:p w:rsidR="005C78B5" w:rsidRPr="00006AF2" w:rsidRDefault="005C78B5" w:rsidP="00054982">
      <w:r w:rsidRPr="00006AF2">
        <w:t xml:space="preserve">Что касается </w:t>
      </w:r>
      <w:r w:rsidRPr="00666614">
        <w:rPr>
          <w:i/>
        </w:rPr>
        <w:t>парниковых газов</w:t>
      </w:r>
      <w:r w:rsidRPr="00006AF2">
        <w:t>, то по последним официальным и сложным расчетам Росгидромета, итоги которые имеются за 2015 г., суммарные выбросы парниковых газов (диоксида углерода, метана, оксида диазота, перфторуглеродов, гексафторида серы) составили 2651,0 млн т СО</w:t>
      </w:r>
      <w:r w:rsidRPr="00006AF2">
        <w:rPr>
          <w:vertAlign w:val="subscript"/>
        </w:rPr>
        <w:t>2</w:t>
      </w:r>
      <w:r w:rsidRPr="00006AF2">
        <w:t>-экв. без учета вклада сектора «Землепользование, изменения в землепользовании и лесное хозяйство» и 2132,5 млн т СО</w:t>
      </w:r>
      <w:r w:rsidRPr="00006AF2">
        <w:rPr>
          <w:vertAlign w:val="subscript"/>
        </w:rPr>
        <w:t>2</w:t>
      </w:r>
      <w:r w:rsidRPr="00006AF2">
        <w:t xml:space="preserve">-экв. с учетом вклада </w:t>
      </w:r>
      <w:r w:rsidR="00054982">
        <w:t xml:space="preserve">указанного </w:t>
      </w:r>
      <w:r w:rsidRPr="00006AF2">
        <w:t>сектора. Основная доля в общей величине таких выбросов (порядка 83%) связана с добычей, переработкой и использованием ископаемого топлива.</w:t>
      </w:r>
    </w:p>
    <w:p w:rsidR="00AE3411" w:rsidRPr="004229D4" w:rsidRDefault="00AE3411" w:rsidP="00054982">
      <w:pPr>
        <w:rPr>
          <w:rFonts w:cs="Times New Roman"/>
        </w:rPr>
      </w:pPr>
      <w:r w:rsidRPr="00006AF2">
        <w:rPr>
          <w:rStyle w:val="A30"/>
          <w:rFonts w:cs="Times New Roman"/>
          <w:b/>
          <w:bCs/>
          <w:i/>
          <w:iCs/>
          <w:sz w:val="24"/>
          <w:szCs w:val="24"/>
        </w:rPr>
        <w:t xml:space="preserve">Радиационная обстановка. </w:t>
      </w:r>
      <w:r w:rsidRPr="00006AF2">
        <w:rPr>
          <w:rStyle w:val="A30"/>
          <w:rFonts w:cs="Times New Roman"/>
          <w:sz w:val="24"/>
          <w:szCs w:val="24"/>
        </w:rPr>
        <w:t xml:space="preserve">В течение длительного периода </w:t>
      </w:r>
      <w:r w:rsidRPr="00666614">
        <w:rPr>
          <w:rStyle w:val="A30"/>
          <w:rFonts w:cs="Times New Roman"/>
          <w:i/>
          <w:sz w:val="24"/>
          <w:szCs w:val="24"/>
        </w:rPr>
        <w:t>радиационная обстановка</w:t>
      </w:r>
      <w:r w:rsidRPr="00006AF2">
        <w:rPr>
          <w:rStyle w:val="A30"/>
          <w:rFonts w:cs="Times New Roman"/>
          <w:sz w:val="24"/>
          <w:szCs w:val="24"/>
        </w:rPr>
        <w:t xml:space="preserve"> на территории Росси</w:t>
      </w:r>
      <w:r w:rsidR="00054982">
        <w:rPr>
          <w:rStyle w:val="A30"/>
          <w:rFonts w:cs="Times New Roman"/>
          <w:sz w:val="24"/>
          <w:szCs w:val="24"/>
        </w:rPr>
        <w:t>и</w:t>
      </w:r>
      <w:r w:rsidRPr="00006AF2">
        <w:rPr>
          <w:rStyle w:val="A30"/>
          <w:rFonts w:cs="Times New Roman"/>
          <w:sz w:val="24"/>
          <w:szCs w:val="24"/>
        </w:rPr>
        <w:t xml:space="preserve"> сохраняется </w:t>
      </w:r>
      <w:r w:rsidR="00054982">
        <w:rPr>
          <w:rStyle w:val="A30"/>
          <w:rFonts w:cs="Times New Roman"/>
          <w:sz w:val="24"/>
          <w:szCs w:val="24"/>
        </w:rPr>
        <w:t>в</w:t>
      </w:r>
      <w:r w:rsidR="004229D4" w:rsidRPr="00006AF2">
        <w:rPr>
          <w:rStyle w:val="A30"/>
          <w:rFonts w:cs="Times New Roman"/>
          <w:sz w:val="24"/>
          <w:szCs w:val="24"/>
        </w:rPr>
        <w:t xml:space="preserve"> целом </w:t>
      </w:r>
      <w:r w:rsidRPr="00006AF2">
        <w:rPr>
          <w:rStyle w:val="A30"/>
          <w:rFonts w:cs="Times New Roman"/>
          <w:sz w:val="24"/>
          <w:szCs w:val="24"/>
        </w:rPr>
        <w:t>спокойной. В районах расположения ядерно</w:t>
      </w:r>
      <w:r w:rsidR="00666614">
        <w:rPr>
          <w:rStyle w:val="A30"/>
          <w:rFonts w:cs="Times New Roman"/>
          <w:sz w:val="24"/>
          <w:szCs w:val="24"/>
        </w:rPr>
        <w:t>-</w:t>
      </w:r>
      <w:r w:rsidRPr="00006AF2">
        <w:rPr>
          <w:rStyle w:val="A30"/>
          <w:rFonts w:cs="Times New Roman"/>
          <w:sz w:val="24"/>
          <w:szCs w:val="24"/>
        </w:rPr>
        <w:t xml:space="preserve"> и радиационно опасных объектов, в т</w:t>
      </w:r>
      <w:r w:rsidR="00054982">
        <w:rPr>
          <w:rStyle w:val="A30"/>
          <w:rFonts w:cs="Times New Roman"/>
          <w:sz w:val="24"/>
          <w:szCs w:val="24"/>
        </w:rPr>
        <w:t>.</w:t>
      </w:r>
      <w:r w:rsidRPr="00006AF2">
        <w:rPr>
          <w:rStyle w:val="A30"/>
          <w:rFonts w:cs="Times New Roman"/>
          <w:sz w:val="24"/>
          <w:szCs w:val="24"/>
        </w:rPr>
        <w:t>ч</w:t>
      </w:r>
      <w:r w:rsidR="00054982">
        <w:rPr>
          <w:rStyle w:val="A30"/>
          <w:rFonts w:cs="Times New Roman"/>
          <w:sz w:val="24"/>
          <w:szCs w:val="24"/>
        </w:rPr>
        <w:t>.</w:t>
      </w:r>
      <w:r w:rsidRPr="00006AF2">
        <w:rPr>
          <w:rStyle w:val="A30"/>
          <w:rFonts w:cs="Times New Roman"/>
          <w:sz w:val="24"/>
          <w:szCs w:val="24"/>
        </w:rPr>
        <w:t xml:space="preserve"> вокруг</w:t>
      </w:r>
      <w:r w:rsidRPr="004229D4">
        <w:rPr>
          <w:rStyle w:val="A30"/>
          <w:rFonts w:cs="Times New Roman"/>
          <w:sz w:val="24"/>
          <w:szCs w:val="24"/>
        </w:rPr>
        <w:t xml:space="preserve"> всех атомных станций круглосуточно функционирует сеть наблюдательных постов Автоматизированной системы контроля радиационной обстановки (АСКРО). Информация с постов контроля радиационной обстановки доступна в режиме реального времени на интернет-сайте www.russianаtom.ru. По данным многолетних наблюдений радиационная обстановка в районах расположения </w:t>
      </w:r>
      <w:r w:rsidR="00054982">
        <w:rPr>
          <w:rStyle w:val="A30"/>
          <w:rFonts w:cs="Times New Roman"/>
          <w:sz w:val="24"/>
          <w:szCs w:val="24"/>
        </w:rPr>
        <w:t>АЭС</w:t>
      </w:r>
      <w:r w:rsidRPr="004229D4">
        <w:rPr>
          <w:rStyle w:val="A30"/>
          <w:rFonts w:cs="Times New Roman"/>
          <w:sz w:val="24"/>
          <w:szCs w:val="24"/>
        </w:rPr>
        <w:t xml:space="preserve"> остается без изменений и соответствует нормативным требованиям в области радиационной безопасности, </w:t>
      </w:r>
      <w:r w:rsidR="00054982">
        <w:rPr>
          <w:rStyle w:val="A30"/>
          <w:rFonts w:cs="Times New Roman"/>
          <w:sz w:val="24"/>
          <w:szCs w:val="24"/>
        </w:rPr>
        <w:t xml:space="preserve">а </w:t>
      </w:r>
      <w:r w:rsidRPr="004229D4">
        <w:rPr>
          <w:rStyle w:val="A30"/>
          <w:rFonts w:cs="Times New Roman"/>
          <w:sz w:val="24"/>
          <w:szCs w:val="24"/>
        </w:rPr>
        <w:t>радиационный фон на прилегающих территориях соответствует естественным природным значениям. В 2016 г. не было случаев несанкционированного поступления радионуклидов в окружающую среду.</w:t>
      </w:r>
    </w:p>
    <w:p w:rsidR="004229D4" w:rsidRPr="00CD520E" w:rsidRDefault="00AE3411" w:rsidP="00054982">
      <w:pPr>
        <w:rPr>
          <w:rFonts w:cs="Times New Roman"/>
        </w:rPr>
      </w:pPr>
      <w:r w:rsidRPr="00CD520E">
        <w:rPr>
          <w:rStyle w:val="A30"/>
          <w:rFonts w:cs="Times New Roman"/>
          <w:b/>
          <w:bCs/>
          <w:i/>
          <w:iCs/>
          <w:sz w:val="24"/>
          <w:szCs w:val="24"/>
        </w:rPr>
        <w:t xml:space="preserve">Водные ресурсы. </w:t>
      </w:r>
      <w:r w:rsidR="004229D4" w:rsidRPr="00CD520E">
        <w:rPr>
          <w:rFonts w:cs="Times New Roman"/>
        </w:rPr>
        <w:t>По данным Росгидромета, водные ресурсы страны в 2016 г. составили 4441,0 км</w:t>
      </w:r>
      <w:r w:rsidR="004229D4" w:rsidRPr="00CD520E">
        <w:rPr>
          <w:rFonts w:cs="Times New Roman"/>
          <w:vertAlign w:val="superscript"/>
        </w:rPr>
        <w:t>3</w:t>
      </w:r>
      <w:r w:rsidR="004229D4" w:rsidRPr="00CD520E">
        <w:rPr>
          <w:rFonts w:cs="Times New Roman"/>
        </w:rPr>
        <w:t>, превысив среднее многолетнее значение на 4,2% (что несколько ниже превышения против многолетнего уровня, имевшего место в предыдущем году). Большая часть этого объема – 4230,9 км</w:t>
      </w:r>
      <w:r w:rsidR="004229D4" w:rsidRPr="00CD520E">
        <w:rPr>
          <w:rFonts w:cs="Times New Roman"/>
          <w:vertAlign w:val="superscript"/>
        </w:rPr>
        <w:t>3</w:t>
      </w:r>
      <w:r w:rsidR="004229D4" w:rsidRPr="00CD520E">
        <w:rPr>
          <w:rFonts w:cs="Times New Roman"/>
        </w:rPr>
        <w:t xml:space="preserve"> – как и в предшествующие периоды, сформировалась в пределах России, а 210,1 км</w:t>
      </w:r>
      <w:r w:rsidR="004229D4" w:rsidRPr="00054982">
        <w:rPr>
          <w:rFonts w:cs="Times New Roman"/>
          <w:vertAlign w:val="superscript"/>
        </w:rPr>
        <w:t>3</w:t>
      </w:r>
      <w:r w:rsidR="004229D4" w:rsidRPr="00CD520E">
        <w:rPr>
          <w:rFonts w:cs="Times New Roman"/>
        </w:rPr>
        <w:t xml:space="preserve"> воды поступило с территорий сопредельных государств. Количество субъектов РФ с повышенной водностью рек составило 51 ед. против 29 ед. в 2015 г.</w:t>
      </w:r>
    </w:p>
    <w:p w:rsidR="004229D4" w:rsidRDefault="004229D4" w:rsidP="00054982">
      <w:r w:rsidRPr="004A67AC">
        <w:rPr>
          <w:i/>
        </w:rPr>
        <w:t>Общий забор воды</w:t>
      </w:r>
      <w:r w:rsidRPr="005A3664">
        <w:t xml:space="preserve"> на все нужды из водных объектов в последние</w:t>
      </w:r>
      <w:r>
        <w:t xml:space="preserve"> </w:t>
      </w:r>
      <w:r w:rsidRPr="005A3664">
        <w:t xml:space="preserve">годы имел </w:t>
      </w:r>
      <w:r w:rsidR="00054982">
        <w:t>тенденцию</w:t>
      </w:r>
      <w:r w:rsidRPr="005A3664">
        <w:t xml:space="preserve"> снижени</w:t>
      </w:r>
      <w:r w:rsidR="00054982">
        <w:t>я</w:t>
      </w:r>
      <w:r w:rsidRPr="005A3664">
        <w:t xml:space="preserve">, хотя в отдельные годы </w:t>
      </w:r>
      <w:r w:rsidR="00054982">
        <w:t>наблюдалось</w:t>
      </w:r>
      <w:r w:rsidRPr="005A3664">
        <w:t xml:space="preserve"> ощутимо</w:t>
      </w:r>
      <w:r w:rsidR="00054982">
        <w:t>е</w:t>
      </w:r>
      <w:r w:rsidRPr="005A3664">
        <w:t xml:space="preserve"> варьирова</w:t>
      </w:r>
      <w:r w:rsidR="00054982">
        <w:t>ние</w:t>
      </w:r>
      <w:r w:rsidRPr="005A3664">
        <w:t xml:space="preserve">. В </w:t>
      </w:r>
      <w:r w:rsidR="00CD520E">
        <w:t>частности, в</w:t>
      </w:r>
      <w:r w:rsidRPr="005A3664">
        <w:t xml:space="preserve"> 2016 г. показатель забора воды </w:t>
      </w:r>
      <w:r w:rsidR="00CD520E">
        <w:t>составил</w:t>
      </w:r>
      <w:r w:rsidRPr="005A3664">
        <w:t xml:space="preserve"> 69,5 млрд м</w:t>
      </w:r>
      <w:r w:rsidRPr="008D3B7C">
        <w:rPr>
          <w:vertAlign w:val="superscript"/>
        </w:rPr>
        <w:t>3</w:t>
      </w:r>
      <w:r w:rsidRPr="005A3664">
        <w:t>,</w:t>
      </w:r>
      <w:r>
        <w:t xml:space="preserve"> </w:t>
      </w:r>
      <w:r w:rsidRPr="005A3664">
        <w:t>или повысился по сравнению с 201</w:t>
      </w:r>
      <w:r>
        <w:t>5 г. на 1,3%</w:t>
      </w:r>
      <w:r w:rsidR="00CD520E">
        <w:t xml:space="preserve"> (</w:t>
      </w:r>
      <w:r w:rsidR="00CD520E" w:rsidRPr="00583E47">
        <w:rPr>
          <w:i/>
        </w:rPr>
        <w:t>табл. 3</w:t>
      </w:r>
      <w:r w:rsidR="00CD520E">
        <w:t>)</w:t>
      </w:r>
      <w:r>
        <w:t xml:space="preserve">. </w:t>
      </w:r>
      <w:r w:rsidR="00CD520E">
        <w:t>Характерно, что объем валового внутреннего продукта (</w:t>
      </w:r>
      <w:r>
        <w:t>ВВП</w:t>
      </w:r>
      <w:r w:rsidR="00CD520E">
        <w:t>) в рассматриваемом</w:t>
      </w:r>
      <w:r w:rsidRPr="005A3664">
        <w:t xml:space="preserve"> году уменьшился по сравнен</w:t>
      </w:r>
      <w:r>
        <w:t>ию с предыдущим годом по предва</w:t>
      </w:r>
      <w:r w:rsidRPr="005A3664">
        <w:t>рительным оценкам Росстата на 0,2%.</w:t>
      </w:r>
    </w:p>
    <w:p w:rsidR="00CD520E" w:rsidRDefault="00CD520E" w:rsidP="00CD520E">
      <w:pPr>
        <w:ind w:firstLine="426"/>
        <w:jc w:val="right"/>
        <w:rPr>
          <w:rFonts w:cs="Times New Roman"/>
        </w:rPr>
      </w:pPr>
      <w:r w:rsidRPr="00583E47">
        <w:rPr>
          <w:rFonts w:cs="Times New Roman"/>
        </w:rPr>
        <w:t>Таблица 3</w:t>
      </w:r>
    </w:p>
    <w:p w:rsidR="00CD520E" w:rsidRPr="0069001B" w:rsidRDefault="00CD520E" w:rsidP="00CD520E">
      <w:pPr>
        <w:pStyle w:val="zagtab"/>
        <w:ind w:firstLine="426"/>
        <w:rPr>
          <w:sz w:val="22"/>
        </w:rPr>
      </w:pPr>
      <w:r w:rsidRPr="00930BEF">
        <w:rPr>
          <w:sz w:val="22"/>
        </w:rPr>
        <w:t xml:space="preserve">Основные показатели водопользования по России, </w:t>
      </w:r>
      <w:r w:rsidRPr="00054982">
        <w:rPr>
          <w:b w:val="0"/>
          <w:sz w:val="22"/>
        </w:rPr>
        <w:t>км</w:t>
      </w:r>
      <w:r w:rsidRPr="00054982">
        <w:rPr>
          <w:b w:val="0"/>
          <w:sz w:val="22"/>
          <w:vertAlign w:val="superscript"/>
        </w:rPr>
        <w:t>3</w:t>
      </w:r>
      <w:r w:rsidRPr="00054982">
        <w:rPr>
          <w:b w:val="0"/>
          <w:sz w:val="22"/>
        </w:rPr>
        <w:t xml:space="preserve"> </w:t>
      </w:r>
      <w:r w:rsidRPr="00930BEF">
        <w:rPr>
          <w:b w:val="0"/>
          <w:sz w:val="22"/>
        </w:rPr>
        <w:t>(по данным Росводресурсов)</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tblPr>
      <w:tblGrid>
        <w:gridCol w:w="5425"/>
        <w:gridCol w:w="936"/>
        <w:gridCol w:w="992"/>
        <w:gridCol w:w="851"/>
        <w:gridCol w:w="992"/>
      </w:tblGrid>
      <w:tr w:rsidR="00054982" w:rsidTr="0027170F">
        <w:trPr>
          <w:trHeight w:val="20"/>
          <w:tblHeader/>
          <w:jc w:val="center"/>
        </w:trPr>
        <w:tc>
          <w:tcPr>
            <w:tcW w:w="5425" w:type="dxa"/>
            <w:tcBorders>
              <w:top w:val="single" w:sz="12" w:space="0" w:color="auto"/>
              <w:left w:val="single" w:sz="12" w:space="0" w:color="auto"/>
              <w:bottom w:val="single" w:sz="12" w:space="0" w:color="auto"/>
              <w:right w:val="single" w:sz="4" w:space="0" w:color="000000"/>
            </w:tcBorders>
            <w:tcMar>
              <w:top w:w="28" w:type="dxa"/>
              <w:left w:w="57" w:type="dxa"/>
              <w:bottom w:w="28" w:type="dxa"/>
              <w:right w:w="57" w:type="dxa"/>
            </w:tcMar>
            <w:vAlign w:val="center"/>
            <w:hideMark/>
          </w:tcPr>
          <w:p w:rsidR="00054982" w:rsidRDefault="00054982" w:rsidP="0027170F">
            <w:pPr>
              <w:pStyle w:val="shapkatabl"/>
              <w:ind w:firstLine="426"/>
              <w:rPr>
                <w:rFonts w:ascii="Times New Roman" w:hAnsi="Times New Roman"/>
                <w:iCs/>
                <w:sz w:val="20"/>
              </w:rPr>
            </w:pPr>
            <w:r>
              <w:rPr>
                <w:rFonts w:ascii="Times New Roman" w:hAnsi="Times New Roman"/>
                <w:iCs/>
                <w:sz w:val="20"/>
              </w:rPr>
              <w:lastRenderedPageBreak/>
              <w:t>Показатель</w:t>
            </w:r>
          </w:p>
        </w:tc>
        <w:tc>
          <w:tcPr>
            <w:tcW w:w="936" w:type="dxa"/>
            <w:tcBorders>
              <w:top w:val="single" w:sz="12" w:space="0" w:color="auto"/>
              <w:left w:val="single" w:sz="4" w:space="0" w:color="000000"/>
              <w:bottom w:val="single" w:sz="12" w:space="0" w:color="auto"/>
              <w:right w:val="single" w:sz="4" w:space="0" w:color="000000"/>
            </w:tcBorders>
            <w:tcMar>
              <w:top w:w="28" w:type="dxa"/>
              <w:left w:w="57" w:type="dxa"/>
              <w:bottom w:w="28" w:type="dxa"/>
              <w:right w:w="57" w:type="dxa"/>
            </w:tcMar>
            <w:vAlign w:val="center"/>
            <w:hideMark/>
          </w:tcPr>
          <w:p w:rsidR="00054982" w:rsidRDefault="00054982" w:rsidP="0027170F">
            <w:pPr>
              <w:pStyle w:val="shapkatabl"/>
              <w:rPr>
                <w:rFonts w:ascii="Times New Roman" w:hAnsi="Times New Roman"/>
                <w:iCs/>
                <w:sz w:val="20"/>
              </w:rPr>
            </w:pPr>
            <w:smartTag w:uri="urn:schemas-microsoft-com:office:smarttags" w:element="metricconverter">
              <w:smartTagPr>
                <w:attr w:name="ProductID" w:val="2013 г"/>
              </w:smartTagPr>
              <w:r>
                <w:rPr>
                  <w:rFonts w:ascii="Times New Roman" w:hAnsi="Times New Roman"/>
                  <w:iCs/>
                  <w:sz w:val="20"/>
                </w:rPr>
                <w:t>2013 г</w:t>
              </w:r>
            </w:smartTag>
            <w:r>
              <w:rPr>
                <w:rFonts w:ascii="Times New Roman" w:hAnsi="Times New Roman"/>
                <w:iCs/>
                <w:sz w:val="20"/>
              </w:rPr>
              <w:t>.</w:t>
            </w:r>
          </w:p>
        </w:tc>
        <w:tc>
          <w:tcPr>
            <w:tcW w:w="992" w:type="dxa"/>
            <w:tcBorders>
              <w:top w:val="single" w:sz="12" w:space="0" w:color="auto"/>
              <w:left w:val="single" w:sz="4" w:space="0" w:color="000000"/>
              <w:bottom w:val="single" w:sz="12" w:space="0" w:color="auto"/>
              <w:right w:val="single" w:sz="4" w:space="0" w:color="000000"/>
            </w:tcBorders>
            <w:tcMar>
              <w:top w:w="28" w:type="dxa"/>
              <w:left w:w="57" w:type="dxa"/>
              <w:bottom w:w="28" w:type="dxa"/>
              <w:right w:w="57" w:type="dxa"/>
            </w:tcMar>
            <w:vAlign w:val="center"/>
            <w:hideMark/>
          </w:tcPr>
          <w:p w:rsidR="00054982" w:rsidRDefault="00054982" w:rsidP="0027170F">
            <w:pPr>
              <w:pStyle w:val="shapkatabl"/>
              <w:rPr>
                <w:rFonts w:ascii="Times New Roman" w:hAnsi="Times New Roman"/>
                <w:iCs/>
                <w:sz w:val="20"/>
              </w:rPr>
            </w:pPr>
            <w:smartTag w:uri="urn:schemas-microsoft-com:office:smarttags" w:element="metricconverter">
              <w:smartTagPr>
                <w:attr w:name="ProductID" w:val="2014 г"/>
              </w:smartTagPr>
              <w:r>
                <w:rPr>
                  <w:rFonts w:ascii="Times New Roman" w:hAnsi="Times New Roman"/>
                  <w:iCs/>
                  <w:sz w:val="20"/>
                </w:rPr>
                <w:t>2014 г</w:t>
              </w:r>
            </w:smartTag>
            <w:r>
              <w:rPr>
                <w:rFonts w:ascii="Times New Roman" w:hAnsi="Times New Roman"/>
                <w:iCs/>
                <w:sz w:val="20"/>
              </w:rPr>
              <w:t>.**</w:t>
            </w:r>
          </w:p>
        </w:tc>
        <w:tc>
          <w:tcPr>
            <w:tcW w:w="851" w:type="dxa"/>
            <w:tcBorders>
              <w:top w:val="single" w:sz="12" w:space="0" w:color="auto"/>
              <w:left w:val="single" w:sz="4" w:space="0" w:color="000000"/>
              <w:bottom w:val="single" w:sz="12" w:space="0" w:color="auto"/>
              <w:right w:val="single" w:sz="4" w:space="0" w:color="auto"/>
            </w:tcBorders>
            <w:tcMar>
              <w:top w:w="28" w:type="dxa"/>
              <w:left w:w="57" w:type="dxa"/>
              <w:bottom w:w="28" w:type="dxa"/>
              <w:right w:w="57" w:type="dxa"/>
            </w:tcMar>
            <w:vAlign w:val="center"/>
            <w:hideMark/>
          </w:tcPr>
          <w:p w:rsidR="00054982" w:rsidRDefault="00054982" w:rsidP="0027170F">
            <w:pPr>
              <w:pStyle w:val="shapkatabl"/>
              <w:rPr>
                <w:rFonts w:ascii="Times New Roman" w:hAnsi="Times New Roman"/>
                <w:iCs/>
                <w:sz w:val="20"/>
              </w:rPr>
            </w:pPr>
            <w:r>
              <w:rPr>
                <w:rFonts w:ascii="Times New Roman" w:hAnsi="Times New Roman"/>
                <w:iCs/>
                <w:sz w:val="20"/>
              </w:rPr>
              <w:t>2015 г.</w:t>
            </w:r>
          </w:p>
        </w:tc>
        <w:tc>
          <w:tcPr>
            <w:tcW w:w="992" w:type="dxa"/>
            <w:tcBorders>
              <w:top w:val="single" w:sz="12" w:space="0" w:color="auto"/>
              <w:left w:val="single" w:sz="4" w:space="0" w:color="auto"/>
              <w:bottom w:val="single" w:sz="12" w:space="0" w:color="auto"/>
              <w:right w:val="single" w:sz="12" w:space="0" w:color="auto"/>
            </w:tcBorders>
            <w:tcMar>
              <w:top w:w="28" w:type="dxa"/>
              <w:left w:w="57" w:type="dxa"/>
              <w:bottom w:w="28" w:type="dxa"/>
              <w:right w:w="57" w:type="dxa"/>
            </w:tcMar>
            <w:vAlign w:val="center"/>
          </w:tcPr>
          <w:p w:rsidR="00054982" w:rsidRDefault="00054982" w:rsidP="0027170F">
            <w:pPr>
              <w:pStyle w:val="shapkatabl"/>
              <w:rPr>
                <w:rFonts w:ascii="Times New Roman" w:hAnsi="Times New Roman"/>
                <w:iCs/>
                <w:sz w:val="20"/>
              </w:rPr>
            </w:pPr>
            <w:r>
              <w:rPr>
                <w:rFonts w:ascii="Times New Roman" w:hAnsi="Times New Roman"/>
                <w:iCs/>
                <w:sz w:val="20"/>
              </w:rPr>
              <w:t>2016 г.</w:t>
            </w:r>
          </w:p>
        </w:tc>
      </w:tr>
      <w:tr w:rsidR="00054982" w:rsidTr="0027170F">
        <w:trPr>
          <w:trHeight w:val="20"/>
          <w:jc w:val="center"/>
        </w:trPr>
        <w:tc>
          <w:tcPr>
            <w:tcW w:w="5425" w:type="dxa"/>
            <w:tcBorders>
              <w:top w:val="single" w:sz="4" w:space="0" w:color="auto"/>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Забор воды (вкл. морскую) из природных источников</w:t>
            </w:r>
          </w:p>
        </w:tc>
        <w:tc>
          <w:tcPr>
            <w:tcW w:w="936"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69,9</w:t>
            </w:r>
          </w:p>
        </w:tc>
        <w:tc>
          <w:tcPr>
            <w:tcW w:w="992"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70,8</w:t>
            </w:r>
          </w:p>
        </w:tc>
        <w:tc>
          <w:tcPr>
            <w:tcW w:w="851" w:type="dxa"/>
            <w:tcBorders>
              <w:top w:val="single" w:sz="12" w:space="0" w:color="auto"/>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68,6</w:t>
            </w:r>
          </w:p>
        </w:tc>
        <w:tc>
          <w:tcPr>
            <w:tcW w:w="992" w:type="dxa"/>
            <w:tcBorders>
              <w:top w:val="single" w:sz="4" w:space="0" w:color="auto"/>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69,5</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left="127" w:firstLine="426"/>
              <w:jc w:val="left"/>
              <w:rPr>
                <w:sz w:val="20"/>
              </w:rPr>
            </w:pPr>
            <w:r>
              <w:rPr>
                <w:sz w:val="20"/>
              </w:rPr>
              <w:t>в т.ч. водозабор для использования*</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61,6</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63,8</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61,4</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61,9</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583E47" w:rsidRDefault="00054982" w:rsidP="00583E47">
            <w:pPr>
              <w:pStyle w:val="tablica"/>
              <w:ind w:left="284" w:firstLine="426"/>
              <w:jc w:val="left"/>
              <w:rPr>
                <w:sz w:val="20"/>
              </w:rPr>
            </w:pPr>
            <w:r>
              <w:rPr>
                <w:sz w:val="20"/>
              </w:rPr>
              <w:t>из них из:</w:t>
            </w:r>
          </w:p>
          <w:p w:rsidR="00054982" w:rsidRDefault="00054982" w:rsidP="00583E47">
            <w:pPr>
              <w:pStyle w:val="tablica"/>
              <w:ind w:left="284" w:firstLine="426"/>
              <w:jc w:val="left"/>
              <w:rPr>
                <w:sz w:val="20"/>
              </w:rPr>
            </w:pPr>
            <w:r>
              <w:rPr>
                <w:sz w:val="20"/>
              </w:rPr>
              <w:t>поверхностных источников</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53,35</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55,2</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52,5</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52,4</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firstLine="426"/>
              <w:jc w:val="left"/>
              <w:rPr>
                <w:sz w:val="20"/>
              </w:rPr>
            </w:pPr>
            <w:r>
              <w:rPr>
                <w:sz w:val="20"/>
              </w:rPr>
              <w:t>подземных источников</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7,65</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8,65</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8,9</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9,5</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Использовано свежей воды, всего</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rPr>
                <w:sz w:val="20"/>
              </w:rPr>
            </w:pPr>
            <w:r>
              <w:rPr>
                <w:sz w:val="20"/>
              </w:rPr>
              <w:t>53,6</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rPr>
                <w:sz w:val="20"/>
              </w:rPr>
            </w:pPr>
            <w:r>
              <w:rPr>
                <w:sz w:val="20"/>
              </w:rPr>
              <w:t>56,0</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hideMark/>
          </w:tcPr>
          <w:p w:rsidR="00054982" w:rsidRDefault="00054982" w:rsidP="0027170F">
            <w:pPr>
              <w:pStyle w:val="tablica"/>
              <w:rPr>
                <w:sz w:val="20"/>
              </w:rPr>
            </w:pPr>
            <w:r>
              <w:rPr>
                <w:sz w:val="20"/>
              </w:rPr>
              <w:t>54,6</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center"/>
          </w:tcPr>
          <w:p w:rsidR="00054982" w:rsidRDefault="00054982" w:rsidP="0027170F">
            <w:pPr>
              <w:pStyle w:val="tablica"/>
              <w:rPr>
                <w:sz w:val="20"/>
              </w:rPr>
            </w:pPr>
            <w:r>
              <w:rPr>
                <w:sz w:val="20"/>
              </w:rPr>
              <w:t>54,7</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583E47" w:rsidRDefault="00054982" w:rsidP="00583E47">
            <w:pPr>
              <w:pStyle w:val="tablica"/>
              <w:ind w:left="269" w:firstLine="426"/>
              <w:jc w:val="left"/>
              <w:rPr>
                <w:sz w:val="20"/>
              </w:rPr>
            </w:pPr>
            <w:r>
              <w:rPr>
                <w:sz w:val="20"/>
              </w:rPr>
              <w:t>в т.ч. на нужды:</w:t>
            </w:r>
          </w:p>
          <w:p w:rsidR="00054982" w:rsidRDefault="00054982" w:rsidP="00583E47">
            <w:pPr>
              <w:pStyle w:val="tablica"/>
              <w:ind w:left="269" w:firstLine="426"/>
              <w:jc w:val="left"/>
              <w:rPr>
                <w:sz w:val="20"/>
              </w:rPr>
            </w:pPr>
            <w:r>
              <w:rPr>
                <w:sz w:val="20"/>
              </w:rPr>
              <w:t>хозяйственно-питьевые</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rPr>
                <w:sz w:val="20"/>
              </w:rPr>
            </w:pPr>
            <w:r>
              <w:rPr>
                <w:sz w:val="20"/>
              </w:rPr>
              <w:t>8,7</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rPr>
                <w:sz w:val="20"/>
              </w:rPr>
            </w:pPr>
            <w:r>
              <w:rPr>
                <w:sz w:val="20"/>
              </w:rPr>
              <w:t>8,5</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hideMark/>
          </w:tcPr>
          <w:p w:rsidR="00054982" w:rsidRDefault="00054982" w:rsidP="0027170F">
            <w:pPr>
              <w:pStyle w:val="tablica"/>
              <w:rPr>
                <w:sz w:val="20"/>
              </w:rPr>
            </w:pPr>
            <w:r>
              <w:rPr>
                <w:sz w:val="20"/>
              </w:rPr>
              <w:t>8,2</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center"/>
          </w:tcPr>
          <w:p w:rsidR="00054982" w:rsidRDefault="00054982" w:rsidP="0027170F">
            <w:pPr>
              <w:pStyle w:val="tablica"/>
              <w:rPr>
                <w:sz w:val="20"/>
              </w:rPr>
            </w:pPr>
            <w:r>
              <w:rPr>
                <w:sz w:val="20"/>
              </w:rPr>
              <w:t>7,9</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left="269" w:firstLine="426"/>
              <w:jc w:val="left"/>
              <w:rPr>
                <w:sz w:val="20"/>
              </w:rPr>
            </w:pPr>
            <w:r>
              <w:rPr>
                <w:sz w:val="20"/>
              </w:rPr>
              <w:t>производственные</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31,5</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32,4</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31,4</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31,2</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583E47">
            <w:pPr>
              <w:pStyle w:val="tablica"/>
              <w:ind w:left="269" w:firstLine="729"/>
              <w:jc w:val="left"/>
              <w:rPr>
                <w:sz w:val="20"/>
              </w:rPr>
            </w:pPr>
            <w:r>
              <w:rPr>
                <w:sz w:val="20"/>
              </w:rPr>
              <w:t>из них питьевого качества</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2,6</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2,54</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2,42</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2,77</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583E47">
            <w:pPr>
              <w:pStyle w:val="tablica"/>
              <w:ind w:firstLine="715"/>
              <w:jc w:val="left"/>
              <w:rPr>
                <w:sz w:val="20"/>
              </w:rPr>
            </w:pPr>
            <w:r>
              <w:rPr>
                <w:sz w:val="20"/>
              </w:rPr>
              <w:t>для орошения, обводнения пастбищ и сельхозводоснабжения</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7,0</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7,6</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7,2</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7,1</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Расходы в системах оборотного и повторно-последовательного водоснабжения, всего</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138,5</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136,6</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138,8</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137,9</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left="411" w:firstLine="426"/>
              <w:jc w:val="left"/>
              <w:rPr>
                <w:sz w:val="20"/>
              </w:rPr>
            </w:pPr>
            <w:r>
              <w:rPr>
                <w:sz w:val="20"/>
              </w:rPr>
              <w:t>в т.ч. повторного и последовательного водоснабжения</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7,42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7,70</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7,84</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7,55</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 экономии воды на производственные нужды за счет оборотного и последовательного водоснабжения</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81</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81</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81,5</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81,6</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Потери при транспортировке</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7,0</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7,7</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6,8</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6,8</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jc w:val="left"/>
              <w:rPr>
                <w:sz w:val="20"/>
              </w:rPr>
            </w:pPr>
            <w:r>
              <w:rPr>
                <w:sz w:val="20"/>
              </w:rPr>
              <w:t>Водоотведение (сброс) в поверхностные природные водные объекты, без транзитной воды</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42,9</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43,9</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42,9</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42,9</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583E47" w:rsidRDefault="00054982" w:rsidP="00583E47">
            <w:pPr>
              <w:pStyle w:val="tablica"/>
              <w:ind w:left="269" w:firstLine="426"/>
              <w:jc w:val="left"/>
              <w:rPr>
                <w:sz w:val="20"/>
              </w:rPr>
            </w:pPr>
            <w:r>
              <w:rPr>
                <w:sz w:val="20"/>
              </w:rPr>
              <w:t>в т.ч. сброс:</w:t>
            </w:r>
          </w:p>
          <w:p w:rsidR="00054982" w:rsidRDefault="00054982" w:rsidP="00583E47">
            <w:pPr>
              <w:pStyle w:val="tablica"/>
              <w:ind w:left="269" w:firstLine="426"/>
              <w:jc w:val="left"/>
              <w:rPr>
                <w:sz w:val="20"/>
              </w:rPr>
            </w:pPr>
            <w:r>
              <w:rPr>
                <w:sz w:val="20"/>
              </w:rPr>
              <w:t>загрязненных сточных вод</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15,2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14,8</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14,4</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14,7</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583E47" w:rsidRDefault="00054982" w:rsidP="00583E47">
            <w:pPr>
              <w:pStyle w:val="tablica"/>
              <w:ind w:left="552" w:firstLine="426"/>
              <w:jc w:val="left"/>
              <w:rPr>
                <w:sz w:val="20"/>
              </w:rPr>
            </w:pPr>
            <w:r>
              <w:rPr>
                <w:sz w:val="20"/>
              </w:rPr>
              <w:t xml:space="preserve">из них: </w:t>
            </w:r>
          </w:p>
          <w:p w:rsidR="00054982" w:rsidRDefault="00054982" w:rsidP="00583E47">
            <w:pPr>
              <w:pStyle w:val="tablica"/>
              <w:ind w:left="552" w:firstLine="426"/>
              <w:jc w:val="left"/>
              <w:rPr>
                <w:sz w:val="20"/>
              </w:rPr>
            </w:pPr>
            <w:r>
              <w:rPr>
                <w:sz w:val="20"/>
              </w:rPr>
              <w:t>без очистки</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2,96</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3,23</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3,11</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3,42</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left="552" w:firstLine="426"/>
              <w:jc w:val="left"/>
              <w:rPr>
                <w:sz w:val="20"/>
              </w:rPr>
            </w:pPr>
            <w:r>
              <w:rPr>
                <w:sz w:val="20"/>
              </w:rPr>
              <w:t>недостаточно очищенных</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12,2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11,54</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11,31</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11,30</w:t>
            </w:r>
          </w:p>
        </w:tc>
      </w:tr>
      <w:tr w:rsidR="00054982" w:rsidTr="0027170F">
        <w:trPr>
          <w:trHeight w:val="20"/>
          <w:jc w:val="center"/>
        </w:trPr>
        <w:tc>
          <w:tcPr>
            <w:tcW w:w="5425" w:type="dxa"/>
            <w:tcBorders>
              <w:top w:val="single" w:sz="4" w:space="0" w:color="000000"/>
              <w:left w:val="single" w:sz="12" w:space="0" w:color="auto"/>
              <w:bottom w:val="single" w:sz="4" w:space="0" w:color="000000"/>
              <w:right w:val="single" w:sz="4" w:space="0" w:color="000000"/>
            </w:tcBorders>
            <w:tcMar>
              <w:top w:w="28" w:type="dxa"/>
              <w:left w:w="57" w:type="dxa"/>
              <w:bottom w:w="28" w:type="dxa"/>
              <w:right w:w="57" w:type="dxa"/>
            </w:tcMar>
            <w:vAlign w:val="center"/>
            <w:hideMark/>
          </w:tcPr>
          <w:p w:rsidR="00054982" w:rsidRDefault="00054982" w:rsidP="0027170F">
            <w:pPr>
              <w:pStyle w:val="tablica"/>
              <w:ind w:left="269" w:firstLine="426"/>
              <w:jc w:val="left"/>
              <w:rPr>
                <w:sz w:val="20"/>
              </w:rPr>
            </w:pPr>
            <w:r>
              <w:rPr>
                <w:sz w:val="20"/>
              </w:rPr>
              <w:t>нормативно-чистых сточных вод</w:t>
            </w:r>
          </w:p>
        </w:tc>
        <w:tc>
          <w:tcPr>
            <w:tcW w:w="9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26,0</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27,3</w:t>
            </w:r>
          </w:p>
        </w:tc>
        <w:tc>
          <w:tcPr>
            <w:tcW w:w="851"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26,5</w:t>
            </w:r>
          </w:p>
        </w:tc>
        <w:tc>
          <w:tcPr>
            <w:tcW w:w="992" w:type="dxa"/>
            <w:tcBorders>
              <w:top w:val="single" w:sz="4" w:space="0" w:color="000000"/>
              <w:left w:val="single" w:sz="4" w:space="0" w:color="auto"/>
              <w:bottom w:val="single" w:sz="4" w:space="0" w:color="000000"/>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26,2</w:t>
            </w:r>
          </w:p>
        </w:tc>
      </w:tr>
      <w:tr w:rsidR="00054982" w:rsidTr="0027170F">
        <w:trPr>
          <w:trHeight w:val="20"/>
          <w:jc w:val="center"/>
        </w:trPr>
        <w:tc>
          <w:tcPr>
            <w:tcW w:w="5425" w:type="dxa"/>
            <w:tcBorders>
              <w:top w:val="single" w:sz="4" w:space="0" w:color="000000"/>
              <w:left w:val="single" w:sz="12" w:space="0" w:color="auto"/>
              <w:bottom w:val="single" w:sz="12" w:space="0" w:color="auto"/>
              <w:right w:val="single" w:sz="4" w:space="0" w:color="000000"/>
            </w:tcBorders>
            <w:tcMar>
              <w:top w:w="28" w:type="dxa"/>
              <w:left w:w="57" w:type="dxa"/>
              <w:bottom w:w="28" w:type="dxa"/>
              <w:right w:w="57" w:type="dxa"/>
            </w:tcMar>
            <w:vAlign w:val="center"/>
            <w:hideMark/>
          </w:tcPr>
          <w:p w:rsidR="00054982" w:rsidRDefault="00054982" w:rsidP="0027170F">
            <w:pPr>
              <w:pStyle w:val="tablica"/>
              <w:ind w:left="269" w:firstLine="426"/>
              <w:jc w:val="left"/>
              <w:rPr>
                <w:sz w:val="20"/>
              </w:rPr>
            </w:pPr>
            <w:r>
              <w:rPr>
                <w:sz w:val="20"/>
              </w:rPr>
              <w:t>нормативно-очищенных сточных вод</w:t>
            </w:r>
          </w:p>
        </w:tc>
        <w:tc>
          <w:tcPr>
            <w:tcW w:w="936" w:type="dxa"/>
            <w:tcBorders>
              <w:top w:val="single" w:sz="4" w:space="0" w:color="000000"/>
              <w:left w:val="single" w:sz="4" w:space="0" w:color="000000"/>
              <w:bottom w:val="single" w:sz="12" w:space="0" w:color="auto"/>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1,71</w:t>
            </w:r>
          </w:p>
        </w:tc>
        <w:tc>
          <w:tcPr>
            <w:tcW w:w="992" w:type="dxa"/>
            <w:tcBorders>
              <w:top w:val="single" w:sz="4" w:space="0" w:color="000000"/>
              <w:left w:val="single" w:sz="4" w:space="0" w:color="000000"/>
              <w:bottom w:val="single" w:sz="12" w:space="0" w:color="auto"/>
              <w:right w:val="single" w:sz="4" w:space="0" w:color="000000"/>
            </w:tcBorders>
            <w:tcMar>
              <w:top w:w="28" w:type="dxa"/>
              <w:left w:w="57" w:type="dxa"/>
              <w:bottom w:w="28" w:type="dxa"/>
              <w:right w:w="57" w:type="dxa"/>
            </w:tcMar>
            <w:vAlign w:val="bottom"/>
            <w:hideMark/>
          </w:tcPr>
          <w:p w:rsidR="00054982" w:rsidRDefault="00054982" w:rsidP="0027170F">
            <w:pPr>
              <w:pStyle w:val="tablica"/>
              <w:rPr>
                <w:sz w:val="20"/>
              </w:rPr>
            </w:pPr>
            <w:r>
              <w:rPr>
                <w:sz w:val="20"/>
              </w:rPr>
              <w:t>1,84</w:t>
            </w:r>
          </w:p>
        </w:tc>
        <w:tc>
          <w:tcPr>
            <w:tcW w:w="851" w:type="dxa"/>
            <w:tcBorders>
              <w:top w:val="single" w:sz="4" w:space="0" w:color="000000"/>
              <w:left w:val="single" w:sz="4" w:space="0" w:color="000000"/>
              <w:bottom w:val="single" w:sz="12" w:space="0" w:color="auto"/>
              <w:right w:val="single" w:sz="4" w:space="0" w:color="auto"/>
            </w:tcBorders>
            <w:tcMar>
              <w:top w:w="28" w:type="dxa"/>
              <w:left w:w="57" w:type="dxa"/>
              <w:bottom w:w="28" w:type="dxa"/>
              <w:right w:w="57" w:type="dxa"/>
            </w:tcMar>
            <w:vAlign w:val="bottom"/>
            <w:hideMark/>
          </w:tcPr>
          <w:p w:rsidR="00054982" w:rsidRDefault="00054982" w:rsidP="0027170F">
            <w:pPr>
              <w:pStyle w:val="tablica"/>
              <w:rPr>
                <w:sz w:val="20"/>
              </w:rPr>
            </w:pPr>
            <w:r>
              <w:rPr>
                <w:sz w:val="20"/>
              </w:rPr>
              <w:t>1,90</w:t>
            </w:r>
          </w:p>
        </w:tc>
        <w:tc>
          <w:tcPr>
            <w:tcW w:w="992" w:type="dxa"/>
            <w:tcBorders>
              <w:top w:val="single" w:sz="4" w:space="0" w:color="000000"/>
              <w:left w:val="single" w:sz="4" w:space="0" w:color="auto"/>
              <w:bottom w:val="single" w:sz="12" w:space="0" w:color="auto"/>
              <w:right w:val="single" w:sz="12" w:space="0" w:color="auto"/>
            </w:tcBorders>
            <w:tcMar>
              <w:top w:w="28" w:type="dxa"/>
              <w:left w:w="57" w:type="dxa"/>
              <w:bottom w:w="28" w:type="dxa"/>
              <w:right w:w="57" w:type="dxa"/>
            </w:tcMar>
            <w:vAlign w:val="bottom"/>
          </w:tcPr>
          <w:p w:rsidR="00054982" w:rsidRDefault="00054982" w:rsidP="0027170F">
            <w:pPr>
              <w:pStyle w:val="tablica"/>
              <w:rPr>
                <w:sz w:val="20"/>
              </w:rPr>
            </w:pPr>
            <w:r>
              <w:rPr>
                <w:sz w:val="20"/>
              </w:rPr>
              <w:t>1,98</w:t>
            </w:r>
          </w:p>
        </w:tc>
      </w:tr>
    </w:tbl>
    <w:p w:rsidR="00CD520E" w:rsidRDefault="00CD520E" w:rsidP="00054982">
      <w:pPr>
        <w:pStyle w:val="tablica"/>
        <w:ind w:firstLine="709"/>
        <w:jc w:val="both"/>
        <w:rPr>
          <w:i/>
          <w:iCs/>
          <w:szCs w:val="18"/>
        </w:rPr>
      </w:pPr>
      <w:r>
        <w:rPr>
          <w:i/>
          <w:iCs/>
          <w:szCs w:val="18"/>
        </w:rPr>
        <w:t>*Без учета откачиваемых и неиспользуемых шахтно-рудничных вод, транзитной воды для перераспределения стока и некоторых других видов водозабора для целей, не связанных с непосредственным водопотреблением (порядка 7-9 км</w:t>
      </w:r>
      <w:r>
        <w:rPr>
          <w:i/>
          <w:iCs/>
          <w:szCs w:val="18"/>
          <w:vertAlign w:val="superscript"/>
        </w:rPr>
        <w:t>3</w:t>
      </w:r>
      <w:r>
        <w:rPr>
          <w:i/>
          <w:iCs/>
          <w:szCs w:val="18"/>
        </w:rPr>
        <w:t>/год). С учетом морской воды (от 4 до 6 км</w:t>
      </w:r>
      <w:r>
        <w:rPr>
          <w:i/>
          <w:iCs/>
          <w:szCs w:val="18"/>
          <w:vertAlign w:val="superscript"/>
        </w:rPr>
        <w:t>3</w:t>
      </w:r>
      <w:r>
        <w:rPr>
          <w:i/>
          <w:iCs/>
          <w:szCs w:val="18"/>
        </w:rPr>
        <w:t xml:space="preserve">/год); с 2010 г. с учетом минеральной, термальной и некоторых других непресных видов воды (0,4-0,7 км </w:t>
      </w:r>
      <w:r>
        <w:rPr>
          <w:i/>
          <w:iCs/>
          <w:szCs w:val="18"/>
          <w:vertAlign w:val="superscript"/>
        </w:rPr>
        <w:t>3</w:t>
      </w:r>
      <w:r>
        <w:rPr>
          <w:i/>
          <w:iCs/>
          <w:szCs w:val="18"/>
        </w:rPr>
        <w:t>/год).</w:t>
      </w:r>
    </w:p>
    <w:p w:rsidR="00CD520E" w:rsidRDefault="00CD520E" w:rsidP="00054982">
      <w:pPr>
        <w:pStyle w:val="tablica"/>
        <w:ind w:firstLine="709"/>
        <w:jc w:val="both"/>
        <w:rPr>
          <w:i/>
          <w:iCs/>
          <w:szCs w:val="18"/>
        </w:rPr>
      </w:pPr>
      <w:r>
        <w:rPr>
          <w:i/>
          <w:iCs/>
          <w:szCs w:val="18"/>
        </w:rPr>
        <w:t>** Здесь и далее</w:t>
      </w:r>
      <w:r w:rsidR="002243EA">
        <w:rPr>
          <w:i/>
          <w:iCs/>
          <w:szCs w:val="18"/>
        </w:rPr>
        <w:t xml:space="preserve"> </w:t>
      </w:r>
      <w:r>
        <w:rPr>
          <w:i/>
          <w:iCs/>
          <w:szCs w:val="18"/>
        </w:rPr>
        <w:t xml:space="preserve">включая данные по Республике Крым и г. Севастополь. </w:t>
      </w:r>
    </w:p>
    <w:p w:rsidR="00CD520E" w:rsidRDefault="00CD520E" w:rsidP="00054982">
      <w:pPr>
        <w:pStyle w:val="tablica"/>
        <w:ind w:firstLine="709"/>
        <w:jc w:val="both"/>
        <w:rPr>
          <w:i/>
          <w:iCs/>
          <w:szCs w:val="18"/>
        </w:rPr>
      </w:pPr>
      <w:r>
        <w:rPr>
          <w:i/>
          <w:iCs/>
          <w:szCs w:val="18"/>
        </w:rPr>
        <w:t>***Включая 1,9 млрд м</w:t>
      </w:r>
      <w:r>
        <w:rPr>
          <w:i/>
          <w:iCs/>
          <w:szCs w:val="18"/>
          <w:vertAlign w:val="superscript"/>
        </w:rPr>
        <w:t>3</w:t>
      </w:r>
      <w:r>
        <w:rPr>
          <w:i/>
          <w:iCs/>
          <w:szCs w:val="18"/>
        </w:rPr>
        <w:t>, потребленных в прудово-рыбном хозяйстве.</w:t>
      </w:r>
    </w:p>
    <w:p w:rsidR="00CD520E" w:rsidRDefault="00CD520E" w:rsidP="00054982"/>
    <w:p w:rsidR="004229D4" w:rsidRPr="005A3664" w:rsidRDefault="004229D4" w:rsidP="00054982">
      <w:r w:rsidRPr="005A3664">
        <w:t xml:space="preserve">Если осуществить расчеты </w:t>
      </w:r>
      <w:r w:rsidRPr="00054982">
        <w:rPr>
          <w:i/>
        </w:rPr>
        <w:t>удельной водоемкости</w:t>
      </w:r>
      <w:r w:rsidRPr="005A3664">
        <w:t xml:space="preserve"> экономики</w:t>
      </w:r>
      <w:r>
        <w:t xml:space="preserve"> </w:t>
      </w:r>
      <w:r w:rsidRPr="005A3664">
        <w:t>страны (объема водозабора на единицу ВВП) в сопоставимых ценах</w:t>
      </w:r>
      <w:r>
        <w:t xml:space="preserve"> </w:t>
      </w:r>
      <w:r w:rsidRPr="005A3664">
        <w:t>2011 г., то соответствующий показатель был на уровне: в 2013 г. – 1,10</w:t>
      </w:r>
      <w:r>
        <w:t xml:space="preserve"> </w:t>
      </w:r>
      <w:r w:rsidRPr="005A3664">
        <w:t>м</w:t>
      </w:r>
      <w:r w:rsidRPr="008D3B7C">
        <w:rPr>
          <w:vertAlign w:val="superscript"/>
        </w:rPr>
        <w:t>3</w:t>
      </w:r>
      <w:r w:rsidRPr="005A3664">
        <w:t>/тыс. руб.; в 2014 г. – 1,11; 2015 г. – 1,10 и в 2016 г. – 1,12 м</w:t>
      </w:r>
      <w:r w:rsidRPr="008D3B7C">
        <w:rPr>
          <w:vertAlign w:val="superscript"/>
        </w:rPr>
        <w:t>3</w:t>
      </w:r>
      <w:r w:rsidRPr="005A3664">
        <w:t>/тыс.</w:t>
      </w:r>
      <w:r>
        <w:t xml:space="preserve"> </w:t>
      </w:r>
      <w:r w:rsidRPr="005A3664">
        <w:t>руб. Иначе говоря, в отчетном 2016 г. данный индикатор несколько</w:t>
      </w:r>
      <w:r>
        <w:t xml:space="preserve"> </w:t>
      </w:r>
      <w:r w:rsidRPr="005A3664">
        <w:t>возрос.</w:t>
      </w:r>
    </w:p>
    <w:p w:rsidR="004229D4" w:rsidRPr="005A3664" w:rsidRDefault="004229D4" w:rsidP="00054982">
      <w:r w:rsidRPr="004A67AC">
        <w:rPr>
          <w:i/>
        </w:rPr>
        <w:t>Использование забранной свежей воды</w:t>
      </w:r>
      <w:r>
        <w:t xml:space="preserve"> на все нужды (т.е. пря</w:t>
      </w:r>
      <w:r w:rsidRPr="005A3664">
        <w:t>моточное водопотребление, вкл. использование непресной воды) в</w:t>
      </w:r>
      <w:r>
        <w:t xml:space="preserve"> </w:t>
      </w:r>
      <w:r w:rsidRPr="005A3664">
        <w:t>2015 г. равнялось 54,6 млрд м</w:t>
      </w:r>
      <w:r w:rsidRPr="008D3B7C">
        <w:rPr>
          <w:vertAlign w:val="superscript"/>
        </w:rPr>
        <w:t>3</w:t>
      </w:r>
      <w:r w:rsidRPr="005A3664">
        <w:t>, что</w:t>
      </w:r>
      <w:r>
        <w:t xml:space="preserve"> было на 2,5% меньше, чем в пре</w:t>
      </w:r>
      <w:r w:rsidRPr="005A3664">
        <w:t>дыдущем году. В 2016 г. этот объем возрос до 54,7 млрд м</w:t>
      </w:r>
      <w:r w:rsidRPr="008D3B7C">
        <w:rPr>
          <w:vertAlign w:val="superscript"/>
        </w:rPr>
        <w:t>3</w:t>
      </w:r>
      <w:r>
        <w:t>, или ока</w:t>
      </w:r>
      <w:r w:rsidRPr="005A3664">
        <w:t>зался на 0,2% больше, чем в 2015 г.</w:t>
      </w:r>
      <w:r w:rsidR="00054982">
        <w:t xml:space="preserve"> </w:t>
      </w:r>
      <w:r w:rsidRPr="005A3664">
        <w:t>В 2016 г. водопотребление на</w:t>
      </w:r>
      <w:r>
        <w:t xml:space="preserve"> производственные нужды со</w:t>
      </w:r>
      <w:r w:rsidRPr="005A3664">
        <w:t>ставило 31,1 млрд м</w:t>
      </w:r>
      <w:r w:rsidRPr="008D3B7C">
        <w:rPr>
          <w:vertAlign w:val="superscript"/>
        </w:rPr>
        <w:t>3</w:t>
      </w:r>
      <w:r w:rsidRPr="005A3664">
        <w:t>, что на 1,1%</w:t>
      </w:r>
      <w:r>
        <w:t xml:space="preserve"> </w:t>
      </w:r>
      <w:r w:rsidRPr="005A3664">
        <w:t>меньше, чем в предыдущем году;</w:t>
      </w:r>
      <w:r>
        <w:t xml:space="preserve"> на хозяйственно-питьевые нуж</w:t>
      </w:r>
      <w:r w:rsidRPr="005A3664">
        <w:t>ды – 7,8 млрд м</w:t>
      </w:r>
      <w:r w:rsidRPr="008D3B7C">
        <w:rPr>
          <w:vertAlign w:val="superscript"/>
        </w:rPr>
        <w:t>3</w:t>
      </w:r>
      <w:r w:rsidRPr="005A3664">
        <w:t>, или 4,4% меньше;</w:t>
      </w:r>
      <w:r>
        <w:t xml:space="preserve"> </w:t>
      </w:r>
      <w:r w:rsidRPr="005A3664">
        <w:t>на орошение – 6,71 млрд м</w:t>
      </w:r>
      <w:r w:rsidRPr="008D3B7C">
        <w:rPr>
          <w:vertAlign w:val="superscript"/>
        </w:rPr>
        <w:t>3</w:t>
      </w:r>
      <w:r w:rsidRPr="005A3664">
        <w:t>, или на</w:t>
      </w:r>
      <w:r>
        <w:t xml:space="preserve"> </w:t>
      </w:r>
      <w:r w:rsidRPr="005A3664">
        <w:t>1,1% ниже уровня 2015 г.). Таким</w:t>
      </w:r>
      <w:r>
        <w:t xml:space="preserve"> образом, некоторый рост исполь</w:t>
      </w:r>
      <w:r w:rsidRPr="005A3664">
        <w:t>зования свежей воды в 2016 г. произоше</w:t>
      </w:r>
      <w:r>
        <w:t>л за счет других видов во</w:t>
      </w:r>
      <w:r w:rsidRPr="005A3664">
        <w:t>допользования.</w:t>
      </w:r>
    </w:p>
    <w:p w:rsidR="004229D4" w:rsidRPr="005A3664" w:rsidRDefault="00054982" w:rsidP="00054982">
      <w:r w:rsidRPr="00583E47">
        <w:rPr>
          <w:i/>
        </w:rPr>
        <w:t>Р</w:t>
      </w:r>
      <w:r w:rsidR="004229D4" w:rsidRPr="00666614">
        <w:rPr>
          <w:i/>
        </w:rPr>
        <w:t>асход воды в водосберегающих оборотных и повторных (последовательных) система</w:t>
      </w:r>
      <w:r>
        <w:rPr>
          <w:i/>
        </w:rPr>
        <w:t>х</w:t>
      </w:r>
      <w:r>
        <w:t xml:space="preserve"> в 2016 г.</w:t>
      </w:r>
      <w:r w:rsidR="004229D4" w:rsidRPr="005A3664">
        <w:t xml:space="preserve"> равнялся</w:t>
      </w:r>
      <w:r w:rsidR="004229D4">
        <w:t xml:space="preserve"> </w:t>
      </w:r>
      <w:r w:rsidR="004229D4" w:rsidRPr="005A3664">
        <w:t>137,9 млрд м</w:t>
      </w:r>
      <w:r w:rsidR="004A67AC">
        <w:rPr>
          <w:vertAlign w:val="superscript"/>
        </w:rPr>
        <w:t>3</w:t>
      </w:r>
      <w:r w:rsidR="004229D4" w:rsidRPr="005A3664">
        <w:t xml:space="preserve"> против 138,8 млрд м</w:t>
      </w:r>
      <w:r w:rsidR="004229D4" w:rsidRPr="008D3B7C">
        <w:rPr>
          <w:vertAlign w:val="superscript"/>
        </w:rPr>
        <w:t>3</w:t>
      </w:r>
      <w:r w:rsidR="004229D4">
        <w:t xml:space="preserve"> </w:t>
      </w:r>
      <w:r w:rsidR="004229D4" w:rsidRPr="005A3664">
        <w:t>в 2015 г.</w:t>
      </w:r>
    </w:p>
    <w:p w:rsidR="004229D4" w:rsidRPr="005A3664" w:rsidRDefault="004229D4" w:rsidP="00054982">
      <w:r w:rsidRPr="00666614">
        <w:rPr>
          <w:i/>
        </w:rPr>
        <w:t>Потери воды при транспортировке</w:t>
      </w:r>
      <w:r w:rsidRPr="005A3664">
        <w:t xml:space="preserve"> в 2016 г. по сравнению с</w:t>
      </w:r>
      <w:r>
        <w:t xml:space="preserve"> 2015 г. изменились весьма незна</w:t>
      </w:r>
      <w:r w:rsidRPr="005A3664">
        <w:t>чительно и составили 6,79 млрд м</w:t>
      </w:r>
      <w:r w:rsidRPr="008D3B7C">
        <w:rPr>
          <w:vertAlign w:val="superscript"/>
        </w:rPr>
        <w:t>3</w:t>
      </w:r>
      <w:r w:rsidRPr="005A3664">
        <w:t>.</w:t>
      </w:r>
      <w:r>
        <w:t xml:space="preserve"> </w:t>
      </w:r>
      <w:r w:rsidRPr="005A3664">
        <w:t>Можно отметить, что в последние</w:t>
      </w:r>
      <w:r>
        <w:t xml:space="preserve"> годы имеет место весьма неболь</w:t>
      </w:r>
      <w:r w:rsidRPr="005A3664">
        <w:t>шая, но очевидная тенденция к сокращению этих потерь.</w:t>
      </w:r>
    </w:p>
    <w:p w:rsidR="004229D4" w:rsidRPr="005A3664" w:rsidRDefault="00054982" w:rsidP="00054982">
      <w:r w:rsidRPr="00666614">
        <w:rPr>
          <w:i/>
        </w:rPr>
        <w:lastRenderedPageBreak/>
        <w:t xml:space="preserve">Объем </w:t>
      </w:r>
      <w:r w:rsidR="004229D4" w:rsidRPr="00666614">
        <w:rPr>
          <w:i/>
        </w:rPr>
        <w:t>загрязненных сточных вод</w:t>
      </w:r>
      <w:r w:rsidR="004229D4" w:rsidRPr="005A3664">
        <w:t>, сброшенн</w:t>
      </w:r>
      <w:r w:rsidR="004229D4">
        <w:t>ых в по</w:t>
      </w:r>
      <w:r w:rsidR="004229D4" w:rsidRPr="005A3664">
        <w:t xml:space="preserve">верхностные водные объекты страны, </w:t>
      </w:r>
      <w:r>
        <w:t>в</w:t>
      </w:r>
      <w:r w:rsidRPr="005A3664">
        <w:t xml:space="preserve"> 2015 г. </w:t>
      </w:r>
      <w:r w:rsidR="004229D4" w:rsidRPr="005A3664">
        <w:t>сократился до 14,4 млрд м</w:t>
      </w:r>
      <w:r w:rsidR="004229D4" w:rsidRPr="008D3B7C">
        <w:rPr>
          <w:vertAlign w:val="superscript"/>
        </w:rPr>
        <w:t>3</w:t>
      </w:r>
      <w:r w:rsidR="004229D4" w:rsidRPr="005A3664">
        <w:t>,</w:t>
      </w:r>
      <w:r w:rsidR="004229D4">
        <w:t xml:space="preserve"> </w:t>
      </w:r>
      <w:r w:rsidR="004229D4" w:rsidRPr="005A3664">
        <w:t>или на 2,4% меньше, чем в 2014 г. О</w:t>
      </w:r>
      <w:r w:rsidR="004229D4">
        <w:t>днако в отчетном 2016 г. рассма</w:t>
      </w:r>
      <w:r w:rsidR="004229D4" w:rsidRPr="005A3664">
        <w:t>триваемая величина возросла до 14,7 млрд м</w:t>
      </w:r>
      <w:r w:rsidR="004229D4" w:rsidRPr="008D3B7C">
        <w:rPr>
          <w:vertAlign w:val="superscript"/>
        </w:rPr>
        <w:t>3</w:t>
      </w:r>
      <w:r w:rsidR="004229D4" w:rsidRPr="005A3664">
        <w:t>, или на 2,1% больше,</w:t>
      </w:r>
      <w:r w:rsidR="004229D4">
        <w:t xml:space="preserve"> </w:t>
      </w:r>
      <w:r w:rsidR="004229D4" w:rsidRPr="005A3664">
        <w:t>чем в предыдущем году. При этом в 2015 г. по сравнению с 2014 г.</w:t>
      </w:r>
      <w:r w:rsidR="004229D4">
        <w:t xml:space="preserve"> </w:t>
      </w:r>
      <w:r w:rsidR="004229D4" w:rsidRPr="005A3664">
        <w:t>сброс загрязненных стоков, не прошедших никакой очистки (т.е. без</w:t>
      </w:r>
      <w:r w:rsidR="004229D4">
        <w:t xml:space="preserve"> </w:t>
      </w:r>
      <w:r w:rsidR="004229D4" w:rsidRPr="005A3664">
        <w:t>учета недостаточно очищенных вод) снизился на 3,7%, а в 2016 г. по</w:t>
      </w:r>
      <w:r w:rsidR="004229D4">
        <w:t xml:space="preserve"> </w:t>
      </w:r>
      <w:r w:rsidR="004229D4" w:rsidRPr="005A3664">
        <w:t>сравнению с 2015 г. он увеличился почти на 10%.</w:t>
      </w:r>
      <w:r>
        <w:t xml:space="preserve"> </w:t>
      </w:r>
      <w:r w:rsidR="004229D4" w:rsidRPr="005A3664">
        <w:t>Среди городских агломераций наибольшие суммарные объемы</w:t>
      </w:r>
      <w:r w:rsidR="004A67AC">
        <w:t xml:space="preserve"> </w:t>
      </w:r>
      <w:r w:rsidR="004229D4" w:rsidRPr="005A3664">
        <w:t>сброса загрязненных стоков в природные водоемы имеют Москва и</w:t>
      </w:r>
      <w:r w:rsidR="004229D4">
        <w:t xml:space="preserve"> </w:t>
      </w:r>
      <w:r w:rsidR="004229D4" w:rsidRPr="005A3664">
        <w:t>Санкт-Петербург. При этом значит</w:t>
      </w:r>
      <w:r w:rsidR="004229D4">
        <w:t>ельная часть таких стоков в ука</w:t>
      </w:r>
      <w:r w:rsidR="004229D4" w:rsidRPr="005A3664">
        <w:t>занных городах приходится на</w:t>
      </w:r>
      <w:r w:rsidR="004229D4">
        <w:t xml:space="preserve"> коммунальные канализации. Круп</w:t>
      </w:r>
      <w:r w:rsidR="004229D4" w:rsidRPr="005A3664">
        <w:t>ными загрязнителями являются также различные коммунальные,</w:t>
      </w:r>
      <w:r w:rsidR="004229D4">
        <w:t xml:space="preserve"> </w:t>
      </w:r>
      <w:r w:rsidR="004229D4" w:rsidRPr="005A3664">
        <w:t>промышленные, транспортные и иные объекты, расположенные в</w:t>
      </w:r>
      <w:r w:rsidR="004229D4">
        <w:t xml:space="preserve"> </w:t>
      </w:r>
      <w:r w:rsidR="004229D4" w:rsidRPr="005A3664">
        <w:t>Красноярске, Владивостоке, Вол</w:t>
      </w:r>
      <w:r w:rsidR="004229D4">
        <w:t>гограде, Нижним Новгороде, Брат</w:t>
      </w:r>
      <w:r w:rsidR="004229D4" w:rsidRPr="005A3664">
        <w:t xml:space="preserve">ске, Челябинске, Нижним Тагиле, </w:t>
      </w:r>
      <w:r w:rsidR="004229D4">
        <w:t>Магнитогорске, Казани, Екатерин</w:t>
      </w:r>
      <w:r w:rsidR="004229D4" w:rsidRPr="005A3664">
        <w:t>бурге, Ярославле, Самаре, Кемерово, Ростове-на-Дону, Березниках,</w:t>
      </w:r>
      <w:r w:rsidR="004229D4">
        <w:t xml:space="preserve"> </w:t>
      </w:r>
      <w:r w:rsidR="004229D4" w:rsidRPr="005A3664">
        <w:t>Омске, Иркутске и другие города.</w:t>
      </w:r>
    </w:p>
    <w:p w:rsidR="004229D4" w:rsidRPr="004A67AC" w:rsidRDefault="004229D4" w:rsidP="00054982">
      <w:r w:rsidRPr="005A3664">
        <w:t xml:space="preserve">Основной </w:t>
      </w:r>
      <w:r w:rsidRPr="00054982">
        <w:rPr>
          <w:i/>
        </w:rPr>
        <w:t xml:space="preserve">объем водопользования </w:t>
      </w:r>
      <w:r w:rsidR="00054982" w:rsidRPr="00054982">
        <w:rPr>
          <w:i/>
        </w:rPr>
        <w:t>в разрезе бассейнов морей и рек</w:t>
      </w:r>
      <w:r w:rsidR="00054982">
        <w:t xml:space="preserve"> </w:t>
      </w:r>
      <w:r w:rsidRPr="005A3664">
        <w:t>в России в настоящее время,</w:t>
      </w:r>
      <w:r>
        <w:t xml:space="preserve"> </w:t>
      </w:r>
      <w:r w:rsidRPr="005A3664">
        <w:t>как и в предыдущие периоды, ск</w:t>
      </w:r>
      <w:r>
        <w:t>онцентрирован в бассейне Каспий</w:t>
      </w:r>
      <w:r w:rsidRPr="005A3664">
        <w:t>ского моря. Характерно, что такое</w:t>
      </w:r>
      <w:r>
        <w:t xml:space="preserve"> положение сохранялось и в пери</w:t>
      </w:r>
      <w:r w:rsidRPr="005A3664">
        <w:t>оды роста экономики, и в периоды кризисов. В частности, на этот</w:t>
      </w:r>
      <w:r>
        <w:t xml:space="preserve"> </w:t>
      </w:r>
      <w:r w:rsidRPr="005A3664">
        <w:t>бассейн в 2015 г. приходилось 40% (27,6 млрд м</w:t>
      </w:r>
      <w:r w:rsidRPr="008D3B7C">
        <w:rPr>
          <w:vertAlign w:val="superscript"/>
        </w:rPr>
        <w:t>3</w:t>
      </w:r>
      <w:r w:rsidRPr="005A3664">
        <w:t>) забора воды из всех</w:t>
      </w:r>
      <w:r>
        <w:t xml:space="preserve"> </w:t>
      </w:r>
      <w:r w:rsidRPr="005A3664">
        <w:t>источников в стране, 43% (23,3 млрд м</w:t>
      </w:r>
      <w:r w:rsidRPr="008D3B7C">
        <w:rPr>
          <w:vertAlign w:val="superscript"/>
        </w:rPr>
        <w:t>3</w:t>
      </w:r>
      <w:r w:rsidRPr="005A3664">
        <w:t>) использования свежей воды</w:t>
      </w:r>
      <w:r>
        <w:t xml:space="preserve"> </w:t>
      </w:r>
      <w:r w:rsidRPr="005A3664">
        <w:t>и 38% (16,5 млрд м</w:t>
      </w:r>
      <w:r w:rsidRPr="008D3B7C">
        <w:rPr>
          <w:vertAlign w:val="superscript"/>
        </w:rPr>
        <w:t>3</w:t>
      </w:r>
      <w:r w:rsidRPr="005A3664">
        <w:t>) учтенного об</w:t>
      </w:r>
      <w:r>
        <w:t>ъема водоотведения в поверхност</w:t>
      </w:r>
      <w:r w:rsidRPr="005A3664">
        <w:t>ные природные водные объекты страны.</w:t>
      </w:r>
      <w:r w:rsidR="005F0DCF">
        <w:t xml:space="preserve"> </w:t>
      </w:r>
      <w:r w:rsidRPr="005A3664">
        <w:t>Характерно, что в бассейне основной реки Каспийского региона</w:t>
      </w:r>
      <w:r>
        <w:t xml:space="preserve"> </w:t>
      </w:r>
      <w:r w:rsidRPr="005A3664">
        <w:t>– Волги – из одного только ее пр</w:t>
      </w:r>
      <w:r>
        <w:t>итока – р. Оки – продолжает еже</w:t>
      </w:r>
      <w:r w:rsidRPr="005A3664">
        <w:t>годно забираться в 2,5-3,0 раза больше воды, чем из всего бассейна</w:t>
      </w:r>
      <w:r>
        <w:t xml:space="preserve"> </w:t>
      </w:r>
      <w:r w:rsidRPr="005A3664">
        <w:t>р. Урала (на территории нашей страны). Здесь же, в бассейне о</w:t>
      </w:r>
      <w:r>
        <w:t>снов</w:t>
      </w:r>
      <w:r w:rsidRPr="005A3664">
        <w:t>ного притока Оки – р. Москвы – сосредоточен массированный сброс</w:t>
      </w:r>
      <w:r>
        <w:t xml:space="preserve"> </w:t>
      </w:r>
      <w:r w:rsidRPr="005A3664">
        <w:t>загрязненных сточных вод. В 2015 г. он был на уровне 1,61 млрд м</w:t>
      </w:r>
      <w:r w:rsidRPr="008D3B7C">
        <w:rPr>
          <w:vertAlign w:val="superscript"/>
        </w:rPr>
        <w:t>3</w:t>
      </w:r>
      <w:r w:rsidRPr="005A3664">
        <w:t>,</w:t>
      </w:r>
      <w:r>
        <w:t xml:space="preserve"> </w:t>
      </w:r>
      <w:r w:rsidRPr="005A3664">
        <w:t>что составляло 29% всех загрязненных стоков в бассейне Волги, 25%</w:t>
      </w:r>
      <w:r>
        <w:t xml:space="preserve"> </w:t>
      </w:r>
      <w:r w:rsidRPr="005A3664">
        <w:t xml:space="preserve">– в бассейне Каспия и 11% таких сточных вод в целом по </w:t>
      </w:r>
      <w:r w:rsidRPr="004A67AC">
        <w:t>России. В 2016 г. соответствующие цифры оказались уровне соответственно 1,61 млрд м</w:t>
      </w:r>
      <w:r w:rsidRPr="004A67AC">
        <w:rPr>
          <w:vertAlign w:val="superscript"/>
        </w:rPr>
        <w:t>3</w:t>
      </w:r>
      <w:r w:rsidRPr="004A67AC">
        <w:t>, 30%, 26% и 11%.</w:t>
      </w:r>
    </w:p>
    <w:p w:rsidR="004229D4" w:rsidRDefault="00306E91" w:rsidP="00054982">
      <w:r w:rsidRPr="00306E91">
        <w:rPr>
          <w:rStyle w:val="A30"/>
          <w:rFonts w:cs="Times New Roman"/>
          <w:i/>
          <w:sz w:val="24"/>
          <w:szCs w:val="24"/>
        </w:rPr>
        <w:t>К</w:t>
      </w:r>
      <w:r w:rsidR="00CD520E" w:rsidRPr="00306E91">
        <w:rPr>
          <w:rStyle w:val="A30"/>
          <w:rFonts w:cs="Times New Roman"/>
          <w:i/>
          <w:sz w:val="24"/>
          <w:szCs w:val="24"/>
        </w:rPr>
        <w:t>ачеств</w:t>
      </w:r>
      <w:r w:rsidRPr="00306E91">
        <w:rPr>
          <w:rStyle w:val="A30"/>
          <w:rFonts w:cs="Times New Roman"/>
          <w:i/>
          <w:sz w:val="24"/>
          <w:szCs w:val="24"/>
        </w:rPr>
        <w:t>о</w:t>
      </w:r>
      <w:r w:rsidR="00CD520E" w:rsidRPr="00306E91">
        <w:rPr>
          <w:rStyle w:val="A30"/>
          <w:rFonts w:cs="Times New Roman"/>
          <w:i/>
          <w:sz w:val="24"/>
          <w:szCs w:val="24"/>
        </w:rPr>
        <w:t xml:space="preserve"> поверхностных вод</w:t>
      </w:r>
      <w:r w:rsidR="00CD520E" w:rsidRPr="004A67AC">
        <w:rPr>
          <w:rStyle w:val="A30"/>
          <w:rFonts w:cs="Times New Roman"/>
          <w:sz w:val="24"/>
          <w:szCs w:val="24"/>
        </w:rPr>
        <w:t xml:space="preserve"> </w:t>
      </w:r>
      <w:r>
        <w:rPr>
          <w:rStyle w:val="A30"/>
          <w:rFonts w:cs="Times New Roman"/>
          <w:sz w:val="24"/>
          <w:szCs w:val="24"/>
        </w:rPr>
        <w:t xml:space="preserve">по </w:t>
      </w:r>
      <w:r w:rsidRPr="004A67AC">
        <w:rPr>
          <w:rStyle w:val="A30"/>
          <w:rFonts w:cs="Times New Roman"/>
          <w:sz w:val="24"/>
          <w:szCs w:val="24"/>
        </w:rPr>
        <w:t>данны</w:t>
      </w:r>
      <w:r>
        <w:rPr>
          <w:rStyle w:val="A30"/>
          <w:rFonts w:cs="Times New Roman"/>
          <w:sz w:val="24"/>
          <w:szCs w:val="24"/>
        </w:rPr>
        <w:t>м</w:t>
      </w:r>
      <w:r w:rsidRPr="004A67AC">
        <w:rPr>
          <w:rStyle w:val="A30"/>
          <w:rFonts w:cs="Times New Roman"/>
          <w:sz w:val="24"/>
          <w:szCs w:val="24"/>
        </w:rPr>
        <w:t xml:space="preserve"> гидрохимической сети наблюдений Росгидромета </w:t>
      </w:r>
      <w:r w:rsidR="00CD520E" w:rsidRPr="004A67AC">
        <w:rPr>
          <w:rStyle w:val="A30"/>
          <w:rFonts w:cs="Times New Roman"/>
          <w:sz w:val="24"/>
          <w:szCs w:val="24"/>
        </w:rPr>
        <w:t>на водных объектах с высоким уровнем загрязненности улучшилось. Однако в каждом федеральном округе продолжают оставаться наиболее загрязненными водные объекты</w:t>
      </w:r>
      <w:r w:rsidR="004A67AC" w:rsidRPr="004A67AC">
        <w:rPr>
          <w:rStyle w:val="A30"/>
          <w:rFonts w:cs="Times New Roman"/>
          <w:sz w:val="24"/>
          <w:szCs w:val="24"/>
        </w:rPr>
        <w:t>. В частности, о</w:t>
      </w:r>
      <w:r w:rsidR="004229D4" w:rsidRPr="004A67AC">
        <w:t xml:space="preserve">собую тревогу вызывают некоторые водные объекты Мурманской области, на отдельных участках которых вода оценивается как </w:t>
      </w:r>
      <w:r w:rsidR="004229D4" w:rsidRPr="008B7EC7">
        <w:t xml:space="preserve">«грязная», в единичных створах </w:t>
      </w:r>
      <w:r w:rsidR="004A67AC" w:rsidRPr="008B7EC7">
        <w:t xml:space="preserve">– </w:t>
      </w:r>
      <w:r>
        <w:t xml:space="preserve">даже </w:t>
      </w:r>
      <w:r w:rsidR="004229D4" w:rsidRPr="008B7EC7">
        <w:t>как «экстремально грязная».</w:t>
      </w:r>
      <w:r>
        <w:t xml:space="preserve"> </w:t>
      </w:r>
      <w:r w:rsidR="004229D4" w:rsidRPr="008B7EC7">
        <w:t>Наиболее загрязненными акваториями морей России традиционно являлись и продолжают оставаться акватории Мурманского морского торгового порта Кольского залива Баренцева моря и бухты Золотой Рог залива Петра Великого Японского моря</w:t>
      </w:r>
      <w:r>
        <w:t xml:space="preserve"> </w:t>
      </w:r>
      <w:r w:rsidRPr="00306E91">
        <w:t>[</w:t>
      </w:r>
      <w:r>
        <w:t>6, 7</w:t>
      </w:r>
      <w:r w:rsidRPr="00306E91">
        <w:t>]</w:t>
      </w:r>
      <w:r w:rsidR="004229D4" w:rsidRPr="008B7EC7">
        <w:t>.</w:t>
      </w:r>
    </w:p>
    <w:p w:rsidR="00306E91" w:rsidRPr="003E66B4" w:rsidRDefault="00306E91" w:rsidP="00054982">
      <w:r>
        <w:t xml:space="preserve">К сожалению, иногда в государственных докладах, которые готовят разные исполнители, цифры "не бьются" между собой. В данном случае, поскольку Госдоклады "О состоянии и использовании водных </w:t>
      </w:r>
      <w:r w:rsidR="003E66B4">
        <w:t xml:space="preserve">ресурсов Российской Федерации" с 2002 г. делает также (по заданию Минприроды) НИА-Природа, то Госдоклады за 2015 и 2016 гг. специально проходили "перекрестную проверку" </w:t>
      </w:r>
      <w:r w:rsidR="003E66B4" w:rsidRPr="003E66B4">
        <w:t>[</w:t>
      </w:r>
      <w:r w:rsidR="003E66B4">
        <w:t>8-9</w:t>
      </w:r>
      <w:r w:rsidR="003E66B4" w:rsidRPr="003E66B4">
        <w:t>]</w:t>
      </w:r>
      <w:r w:rsidR="003E66B4">
        <w:t xml:space="preserve">. Следует отметить, что НИА-Природа по заданию Росводресурсов готовит и издает с 2006 г. ежегодный статистический сборник "Водные ресурсы и водное хозяйство России" </w:t>
      </w:r>
      <w:r w:rsidR="003E66B4" w:rsidRPr="003E66B4">
        <w:t>[</w:t>
      </w:r>
      <w:r w:rsidR="003E66B4">
        <w:t>10-11</w:t>
      </w:r>
      <w:r w:rsidR="003E66B4" w:rsidRPr="003E66B4">
        <w:t>]</w:t>
      </w:r>
      <w:r w:rsidR="003E66B4">
        <w:t>.</w:t>
      </w:r>
    </w:p>
    <w:p w:rsidR="005065A9" w:rsidRDefault="00AE3411" w:rsidP="00054982">
      <w:pPr>
        <w:tabs>
          <w:tab w:val="left" w:pos="1233"/>
        </w:tabs>
        <w:rPr>
          <w:rFonts w:cs="Times New Roman"/>
        </w:rPr>
      </w:pPr>
      <w:r w:rsidRPr="008B7EC7">
        <w:rPr>
          <w:rStyle w:val="A30"/>
          <w:rFonts w:cs="Times New Roman"/>
          <w:b/>
          <w:bCs/>
          <w:i/>
          <w:iCs/>
          <w:sz w:val="24"/>
          <w:szCs w:val="24"/>
        </w:rPr>
        <w:t>Отходы производства и потребления</w:t>
      </w:r>
      <w:r w:rsidRPr="008B7EC7">
        <w:rPr>
          <w:rStyle w:val="A30"/>
          <w:rFonts w:cs="Times New Roman"/>
          <w:b/>
          <w:bCs/>
          <w:sz w:val="24"/>
          <w:szCs w:val="24"/>
        </w:rPr>
        <w:t xml:space="preserve">. </w:t>
      </w:r>
      <w:r w:rsidR="00463BEB" w:rsidRPr="008B7EC7">
        <w:rPr>
          <w:rFonts w:cs="Times New Roman"/>
        </w:rPr>
        <w:t xml:space="preserve">Результаты анализа статистических и иных сведений, характеризующих </w:t>
      </w:r>
      <w:r w:rsidR="00463BEB" w:rsidRPr="008B7EC7">
        <w:rPr>
          <w:rFonts w:cs="Times New Roman"/>
          <w:i/>
        </w:rPr>
        <w:t>образование отходов</w:t>
      </w:r>
      <w:r w:rsidR="00463BEB" w:rsidRPr="008B7EC7">
        <w:rPr>
          <w:rFonts w:cs="Times New Roman"/>
        </w:rPr>
        <w:t>, дают основание сделать следующие основные выводы.</w:t>
      </w:r>
      <w:r w:rsidR="003436ED" w:rsidRPr="008B7EC7">
        <w:rPr>
          <w:rFonts w:cs="Times New Roman"/>
        </w:rPr>
        <w:t xml:space="preserve"> </w:t>
      </w:r>
    </w:p>
    <w:p w:rsidR="003436ED" w:rsidRPr="005A3664" w:rsidRDefault="005065A9" w:rsidP="00054982">
      <w:pPr>
        <w:tabs>
          <w:tab w:val="left" w:pos="1233"/>
        </w:tabs>
      </w:pPr>
      <w:r>
        <w:rPr>
          <w:rFonts w:cs="Times New Roman"/>
        </w:rPr>
        <w:t>О</w:t>
      </w:r>
      <w:r w:rsidR="003436ED" w:rsidRPr="008B7EC7">
        <w:t xml:space="preserve">бщая величина </w:t>
      </w:r>
      <w:r w:rsidR="003436ED" w:rsidRPr="008B7EC7">
        <w:rPr>
          <w:i/>
        </w:rPr>
        <w:t xml:space="preserve">накопленных и учтенных отходов </w:t>
      </w:r>
      <w:r w:rsidR="003436ED" w:rsidRPr="008B7EC7">
        <w:t>производства и потребления в целом по стране составляла на конец</w:t>
      </w:r>
      <w:r w:rsidR="003436ED">
        <w:t xml:space="preserve"> 2015 г. пример</w:t>
      </w:r>
      <w:r w:rsidR="003436ED" w:rsidRPr="005A3664">
        <w:t>но 31,5 млрд т, а на конец 2016 г. – порядка 40,7 млрд т.</w:t>
      </w:r>
    </w:p>
    <w:p w:rsidR="00463BEB" w:rsidRPr="003436ED" w:rsidRDefault="003436ED" w:rsidP="00054982">
      <w:pPr>
        <w:rPr>
          <w:rFonts w:cs="Times New Roman"/>
        </w:rPr>
      </w:pPr>
      <w:r w:rsidRPr="005A3664">
        <w:t xml:space="preserve">Количество рассматриваемых </w:t>
      </w:r>
      <w:r w:rsidRPr="003436ED">
        <w:rPr>
          <w:i/>
        </w:rPr>
        <w:t>отходов, образовавшихся на предприятиях, в организациях и учреждениях</w:t>
      </w:r>
      <w:r w:rsidRPr="005A3664">
        <w:t xml:space="preserve"> страны в 2016 г., составило</w:t>
      </w:r>
      <w:r>
        <w:t xml:space="preserve"> </w:t>
      </w:r>
      <w:r w:rsidRPr="005A3664">
        <w:t xml:space="preserve">более 5441 млн т. Это на 7,5% </w:t>
      </w:r>
      <w:r w:rsidRPr="005A3664">
        <w:lastRenderedPageBreak/>
        <w:t>больше, нежели в предшествующем</w:t>
      </w:r>
      <w:r>
        <w:t xml:space="preserve"> </w:t>
      </w:r>
      <w:r w:rsidRPr="005A3664">
        <w:t>году, на 45% больше, чем в 2010 г. и на 55% больше, чем одиннадцать</w:t>
      </w:r>
      <w:r>
        <w:t xml:space="preserve"> </w:t>
      </w:r>
      <w:r w:rsidRPr="005A3664">
        <w:t>лет назад, то есть в 2006 г.</w:t>
      </w:r>
      <w:r>
        <w:t xml:space="preserve"> </w:t>
      </w:r>
      <w:r w:rsidR="00463BEB" w:rsidRPr="003436ED">
        <w:rPr>
          <w:rFonts w:cs="Times New Roman"/>
        </w:rPr>
        <w:t>(</w:t>
      </w:r>
      <w:r w:rsidR="00463BEB" w:rsidRPr="00583E47">
        <w:rPr>
          <w:rFonts w:cs="Times New Roman"/>
          <w:i/>
        </w:rPr>
        <w:t>табл. 4</w:t>
      </w:r>
      <w:r w:rsidR="00463BEB" w:rsidRPr="003436ED">
        <w:rPr>
          <w:rFonts w:cs="Times New Roman"/>
        </w:rPr>
        <w:t>).</w:t>
      </w:r>
    </w:p>
    <w:p w:rsidR="008D31FF" w:rsidRDefault="008D31FF" w:rsidP="00CF6B69">
      <w:pPr>
        <w:pStyle w:val="a7"/>
        <w:ind w:firstLine="426"/>
        <w:jc w:val="right"/>
        <w:rPr>
          <w:sz w:val="22"/>
          <w:szCs w:val="22"/>
        </w:rPr>
      </w:pPr>
      <w:r w:rsidRPr="00583E47">
        <w:rPr>
          <w:sz w:val="22"/>
          <w:szCs w:val="22"/>
        </w:rPr>
        <w:t xml:space="preserve">Таблица </w:t>
      </w:r>
      <w:r w:rsidR="00197549" w:rsidRPr="00583E47">
        <w:rPr>
          <w:sz w:val="22"/>
          <w:szCs w:val="22"/>
        </w:rPr>
        <w:t>4</w:t>
      </w:r>
    </w:p>
    <w:p w:rsidR="008D31FF" w:rsidRPr="00583E47" w:rsidRDefault="005065A9" w:rsidP="00CF6B69">
      <w:pPr>
        <w:ind w:firstLine="426"/>
        <w:jc w:val="center"/>
        <w:rPr>
          <w:rFonts w:cs="Times New Roman"/>
          <w:i/>
          <w:szCs w:val="22"/>
        </w:rPr>
      </w:pPr>
      <w:r>
        <w:rPr>
          <w:rFonts w:cs="Times New Roman"/>
          <w:b/>
          <w:i/>
          <w:szCs w:val="22"/>
        </w:rPr>
        <w:t>Динамика</w:t>
      </w:r>
      <w:r w:rsidR="008D31FF" w:rsidRPr="005065A9">
        <w:rPr>
          <w:rFonts w:cs="Times New Roman"/>
          <w:b/>
          <w:i/>
          <w:szCs w:val="22"/>
        </w:rPr>
        <w:t xml:space="preserve"> образования отходов производства и потребления в России, </w:t>
      </w:r>
      <w:r w:rsidR="008D31FF" w:rsidRPr="00583E47">
        <w:rPr>
          <w:rFonts w:cs="Times New Roman"/>
          <w:i/>
          <w:szCs w:val="22"/>
        </w:rPr>
        <w:t>млн т</w:t>
      </w:r>
    </w:p>
    <w:tbl>
      <w:tblPr>
        <w:tblW w:w="9782" w:type="dxa"/>
        <w:tblInd w:w="-34" w:type="dxa"/>
        <w:tblLayout w:type="fixed"/>
        <w:tblLook w:val="0000"/>
      </w:tblPr>
      <w:tblGrid>
        <w:gridCol w:w="2836"/>
        <w:gridCol w:w="850"/>
        <w:gridCol w:w="851"/>
        <w:gridCol w:w="850"/>
        <w:gridCol w:w="851"/>
        <w:gridCol w:w="992"/>
        <w:gridCol w:w="850"/>
        <w:gridCol w:w="851"/>
        <w:gridCol w:w="851"/>
      </w:tblGrid>
      <w:tr w:rsidR="008D31FF" w:rsidRPr="008D31FF" w:rsidTr="0027170F">
        <w:trPr>
          <w:trHeight w:val="170"/>
        </w:trPr>
        <w:tc>
          <w:tcPr>
            <w:tcW w:w="2836" w:type="dxa"/>
            <w:tcBorders>
              <w:top w:val="single" w:sz="6" w:space="0" w:color="000000"/>
              <w:left w:val="single" w:sz="8" w:space="0" w:color="000000"/>
              <w:bottom w:val="single" w:sz="6" w:space="0" w:color="000000"/>
              <w:right w:val="single" w:sz="6" w:space="0" w:color="000000"/>
            </w:tcBorders>
            <w:vAlign w:val="center"/>
          </w:tcPr>
          <w:p w:rsidR="008D31FF" w:rsidRPr="008D31FF" w:rsidRDefault="008D31FF" w:rsidP="0027170F">
            <w:pPr>
              <w:pStyle w:val="Default"/>
              <w:ind w:firstLine="426"/>
              <w:jc w:val="center"/>
              <w:rPr>
                <w:rFonts w:ascii="Times New Roman" w:hAnsi="Times New Roman" w:cs="Times New Roman"/>
                <w:i/>
                <w:sz w:val="20"/>
                <w:szCs w:val="20"/>
              </w:rPr>
            </w:pPr>
            <w:r w:rsidRPr="008D31FF">
              <w:rPr>
                <w:rFonts w:ascii="Times New Roman" w:hAnsi="Times New Roman" w:cs="Times New Roman"/>
                <w:i/>
                <w:sz w:val="20"/>
                <w:szCs w:val="20"/>
              </w:rPr>
              <w:t>Показатель</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2006 г.</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2010 г.</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2011 г.</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2012 г.</w:t>
            </w:r>
          </w:p>
        </w:tc>
        <w:tc>
          <w:tcPr>
            <w:tcW w:w="992"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2013 г.</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2014 г.</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2015 г.</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i/>
                <w:sz w:val="20"/>
                <w:szCs w:val="20"/>
              </w:rPr>
            </w:pPr>
            <w:r w:rsidRPr="008D31FF">
              <w:rPr>
                <w:rFonts w:ascii="Times New Roman" w:hAnsi="Times New Roman" w:cs="Times New Roman"/>
                <w:i/>
                <w:sz w:val="20"/>
                <w:szCs w:val="20"/>
              </w:rPr>
              <w:t>2016 г.</w:t>
            </w:r>
          </w:p>
        </w:tc>
      </w:tr>
      <w:tr w:rsidR="008D31FF" w:rsidRPr="008D31FF" w:rsidTr="0027170F">
        <w:trPr>
          <w:trHeight w:val="170"/>
        </w:trPr>
        <w:tc>
          <w:tcPr>
            <w:tcW w:w="2836" w:type="dxa"/>
            <w:tcBorders>
              <w:top w:val="single" w:sz="6" w:space="0" w:color="000000"/>
              <w:left w:val="single" w:sz="8" w:space="0" w:color="000000"/>
              <w:bottom w:val="single" w:sz="6" w:space="0" w:color="000000"/>
              <w:right w:val="single" w:sz="6" w:space="0" w:color="000000"/>
            </w:tcBorders>
            <w:vAlign w:val="center"/>
          </w:tcPr>
          <w:p w:rsidR="008D31FF" w:rsidRPr="008D31FF" w:rsidRDefault="008D31FF" w:rsidP="0027170F">
            <w:pPr>
              <w:pStyle w:val="Default"/>
              <w:rPr>
                <w:rFonts w:ascii="Times New Roman" w:hAnsi="Times New Roman" w:cs="Times New Roman"/>
                <w:sz w:val="20"/>
                <w:szCs w:val="20"/>
              </w:rPr>
            </w:pPr>
            <w:r w:rsidRPr="008D31FF">
              <w:rPr>
                <w:rFonts w:ascii="Times New Roman" w:hAnsi="Times New Roman" w:cs="Times New Roman"/>
                <w:sz w:val="20"/>
                <w:szCs w:val="20"/>
              </w:rPr>
              <w:t>Образование отходов – всего</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3519</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3735</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4303</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5008</w:t>
            </w:r>
          </w:p>
        </w:tc>
        <w:tc>
          <w:tcPr>
            <w:tcW w:w="992"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5153</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5168</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5060</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5441</w:t>
            </w:r>
          </w:p>
        </w:tc>
      </w:tr>
      <w:tr w:rsidR="008D31FF" w:rsidRPr="008D31FF" w:rsidTr="0027170F">
        <w:trPr>
          <w:trHeight w:val="170"/>
        </w:trPr>
        <w:tc>
          <w:tcPr>
            <w:tcW w:w="2836" w:type="dxa"/>
            <w:tcBorders>
              <w:top w:val="single" w:sz="6" w:space="0" w:color="000000"/>
              <w:left w:val="single" w:sz="8" w:space="0" w:color="000000"/>
              <w:bottom w:val="single" w:sz="6" w:space="0" w:color="000000"/>
              <w:right w:val="single" w:sz="6" w:space="0" w:color="000000"/>
            </w:tcBorders>
            <w:vAlign w:val="center"/>
          </w:tcPr>
          <w:p w:rsidR="008D31FF" w:rsidRPr="008D31FF" w:rsidRDefault="008D31FF" w:rsidP="00C87177">
            <w:pPr>
              <w:pStyle w:val="Default"/>
              <w:ind w:firstLine="318"/>
              <w:rPr>
                <w:rFonts w:ascii="Times New Roman" w:hAnsi="Times New Roman" w:cs="Times New Roman"/>
                <w:sz w:val="20"/>
                <w:szCs w:val="20"/>
              </w:rPr>
            </w:pPr>
            <w:r w:rsidRPr="008D31FF">
              <w:rPr>
                <w:rFonts w:ascii="Times New Roman" w:hAnsi="Times New Roman" w:cs="Times New Roman"/>
                <w:sz w:val="20"/>
                <w:szCs w:val="20"/>
              </w:rPr>
              <w:t>в т.ч. опасных (</w:t>
            </w:r>
            <w:r w:rsidRPr="008D31FF">
              <w:rPr>
                <w:rFonts w:ascii="Times New Roman" w:hAnsi="Times New Roman" w:cs="Times New Roman"/>
                <w:sz w:val="20"/>
                <w:szCs w:val="20"/>
                <w:lang w:val="en-US"/>
              </w:rPr>
              <w:t>I</w:t>
            </w:r>
            <w:r w:rsidRPr="008D31FF">
              <w:rPr>
                <w:rFonts w:ascii="Times New Roman" w:hAnsi="Times New Roman" w:cs="Times New Roman"/>
                <w:sz w:val="20"/>
                <w:szCs w:val="20"/>
              </w:rPr>
              <w:t>-</w:t>
            </w:r>
            <w:r w:rsidRPr="008D31FF">
              <w:rPr>
                <w:rFonts w:ascii="Times New Roman" w:hAnsi="Times New Roman" w:cs="Times New Roman"/>
                <w:sz w:val="20"/>
                <w:szCs w:val="20"/>
                <w:lang w:val="en-US"/>
              </w:rPr>
              <w:t>IV</w:t>
            </w:r>
            <w:r w:rsidRPr="008D31FF">
              <w:rPr>
                <w:rFonts w:ascii="Times New Roman" w:hAnsi="Times New Roman" w:cs="Times New Roman"/>
                <w:sz w:val="20"/>
                <w:szCs w:val="20"/>
              </w:rPr>
              <w:t xml:space="preserve"> класса опасности)</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140</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114</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120</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114</w:t>
            </w:r>
          </w:p>
        </w:tc>
        <w:tc>
          <w:tcPr>
            <w:tcW w:w="992"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117</w:t>
            </w:r>
          </w:p>
        </w:tc>
        <w:tc>
          <w:tcPr>
            <w:tcW w:w="850"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124</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110</w:t>
            </w:r>
          </w:p>
        </w:tc>
        <w:tc>
          <w:tcPr>
            <w:tcW w:w="851" w:type="dxa"/>
            <w:tcBorders>
              <w:top w:val="single" w:sz="6" w:space="0" w:color="000000"/>
              <w:left w:val="single" w:sz="6" w:space="0" w:color="000000"/>
              <w:bottom w:val="single" w:sz="6" w:space="0" w:color="000000"/>
              <w:right w:val="single" w:sz="6" w:space="0" w:color="000000"/>
            </w:tcBorders>
            <w:vAlign w:val="center"/>
          </w:tcPr>
          <w:p w:rsidR="008D31FF" w:rsidRPr="008D31FF" w:rsidRDefault="008D31FF" w:rsidP="0027170F">
            <w:pPr>
              <w:pStyle w:val="Default"/>
              <w:jc w:val="center"/>
              <w:rPr>
                <w:rFonts w:ascii="Times New Roman" w:hAnsi="Times New Roman" w:cs="Times New Roman"/>
                <w:sz w:val="20"/>
                <w:szCs w:val="20"/>
              </w:rPr>
            </w:pPr>
            <w:r w:rsidRPr="008D31FF">
              <w:rPr>
                <w:rFonts w:ascii="Times New Roman" w:hAnsi="Times New Roman" w:cs="Times New Roman"/>
                <w:sz w:val="20"/>
                <w:szCs w:val="20"/>
              </w:rPr>
              <w:t>98</w:t>
            </w:r>
          </w:p>
        </w:tc>
      </w:tr>
    </w:tbl>
    <w:p w:rsidR="008D31FF" w:rsidRPr="008D31FF" w:rsidRDefault="008D31FF" w:rsidP="007A4F36">
      <w:pPr>
        <w:rPr>
          <w:lang w:eastAsia="en-US" w:bidi="ar-SA"/>
        </w:rPr>
      </w:pPr>
    </w:p>
    <w:p w:rsidR="00CF6B69" w:rsidRPr="005A3664" w:rsidRDefault="00CF6B69" w:rsidP="007A4F36">
      <w:r w:rsidRPr="005A3664">
        <w:t xml:space="preserve">Динамика образования опасных </w:t>
      </w:r>
      <w:r>
        <w:t>отходов – т</w:t>
      </w:r>
      <w:r w:rsidR="005065A9">
        <w:t>.</w:t>
      </w:r>
      <w:r>
        <w:t>е</w:t>
      </w:r>
      <w:r w:rsidR="005065A9">
        <w:t>.</w:t>
      </w:r>
      <w:r>
        <w:t xml:space="preserve"> отходов, отне</w:t>
      </w:r>
      <w:r w:rsidRPr="005A3664">
        <w:t>сенных к I-IV классам опасности – имела в 2007-2016 гг. во многом</w:t>
      </w:r>
      <w:r>
        <w:t xml:space="preserve"> </w:t>
      </w:r>
      <w:r w:rsidRPr="005A3664">
        <w:t>колебательный характер</w:t>
      </w:r>
      <w:r w:rsidR="005065A9">
        <w:t xml:space="preserve"> – от роста до падения</w:t>
      </w:r>
      <w:r w:rsidRPr="005A3664">
        <w:t>. В целом объем</w:t>
      </w:r>
      <w:r>
        <w:t xml:space="preserve"> </w:t>
      </w:r>
      <w:r w:rsidRPr="005A3664">
        <w:t>образования данной группы отходов сократился с 2006 г. по 2016 г. на 42 млн т, или на 30%. В 2015 г. по</w:t>
      </w:r>
      <w:r>
        <w:t xml:space="preserve"> </w:t>
      </w:r>
      <w:r w:rsidRPr="005A3664">
        <w:t>сравнению с 2014 г. это уменьшение составило 14 млн т, или 11%, а в</w:t>
      </w:r>
      <w:r>
        <w:t xml:space="preserve"> </w:t>
      </w:r>
      <w:r w:rsidRPr="005A3664">
        <w:t>2016 г. по сравнению с 2015 г. – на 12 млн т, или тоже на 11%.</w:t>
      </w:r>
      <w:r w:rsidR="00B470B6">
        <w:t xml:space="preserve"> </w:t>
      </w:r>
      <w:r w:rsidRPr="005A3664">
        <w:t>Доля опасных отходов в общем объеме образования всех отходов</w:t>
      </w:r>
      <w:r>
        <w:t xml:space="preserve"> </w:t>
      </w:r>
      <w:r w:rsidRPr="005A3664">
        <w:t>в 2006 г. составляла 4,0%, 2014 г. – 2,4%;</w:t>
      </w:r>
      <w:r>
        <w:t xml:space="preserve"> </w:t>
      </w:r>
      <w:r w:rsidRPr="005A3664">
        <w:t>в 2015 г. – 2,2% и в 2016 г. – 1,8% (</w:t>
      </w:r>
      <w:r w:rsidR="00583E47">
        <w:t xml:space="preserve">см. </w:t>
      </w:r>
      <w:r w:rsidRPr="005A3664">
        <w:t xml:space="preserve">табл. </w:t>
      </w:r>
      <w:r w:rsidR="003436ED">
        <w:t>4</w:t>
      </w:r>
      <w:r w:rsidRPr="005A3664">
        <w:t>).</w:t>
      </w:r>
    </w:p>
    <w:p w:rsidR="00CF6B69" w:rsidRPr="005A3664" w:rsidRDefault="00CF6B69" w:rsidP="007A4F36">
      <w:r w:rsidRPr="005A3664">
        <w:t>В отраслевом разрезе, как и р</w:t>
      </w:r>
      <w:r>
        <w:t>анее, наибольший объем образова</w:t>
      </w:r>
      <w:r w:rsidRPr="005A3664">
        <w:t>ния отходов приходится на добычу полезных ископаемых: в 2014 г.</w:t>
      </w:r>
      <w:r>
        <w:t xml:space="preserve"> </w:t>
      </w:r>
      <w:r w:rsidRPr="005A3664">
        <w:t>– 93%; 2015 г. – 92% и в 2016 г. – около 87%. При этом при добыче</w:t>
      </w:r>
      <w:r>
        <w:t xml:space="preserve"> </w:t>
      </w:r>
      <w:r w:rsidRPr="005A3664">
        <w:t>топливно-энергетических ресурс</w:t>
      </w:r>
      <w:r>
        <w:t>ов – главным образом, при извле</w:t>
      </w:r>
      <w:r w:rsidRPr="005A3664">
        <w:t>чении из недр и обогащении каменного и бурого угля – образовалось</w:t>
      </w:r>
      <w:r>
        <w:t xml:space="preserve"> </w:t>
      </w:r>
      <w:r w:rsidRPr="005A3664">
        <w:t>соответственно 62%, 57% и 62% от всех отходов в стране.</w:t>
      </w:r>
      <w:r w:rsidR="003436ED">
        <w:t xml:space="preserve"> </w:t>
      </w:r>
      <w:r w:rsidRPr="005A3664">
        <w:t>Доля обрабатывающих производств составила в 2010 г. 7,5%, в</w:t>
      </w:r>
      <w:r>
        <w:t xml:space="preserve"> </w:t>
      </w:r>
      <w:r w:rsidRPr="005A3664">
        <w:t>2014 г. – около 5% и в 2015 г. – поч</w:t>
      </w:r>
      <w:r>
        <w:t>ти 6%. В 2016 г. отмечается зна</w:t>
      </w:r>
      <w:r w:rsidRPr="005A3664">
        <w:t>чительный рост отходов в данной о</w:t>
      </w:r>
      <w:r>
        <w:t>трасли как в абсолютном выра</w:t>
      </w:r>
      <w:r w:rsidRPr="005A3664">
        <w:t>жении (до почти 550 млн т), так</w:t>
      </w:r>
      <w:r w:rsidR="00B470B6">
        <w:t xml:space="preserve"> и в относительном выражении (</w:t>
      </w:r>
      <w:r w:rsidRPr="005A3664">
        <w:t>более 10% от общего образования отходов в России).</w:t>
      </w:r>
    </w:p>
    <w:p w:rsidR="00CF6B69" w:rsidRPr="005A3664" w:rsidRDefault="00CF6B69" w:rsidP="007A4F36">
      <w:r w:rsidRPr="005A3664">
        <w:t>В разрезе субъектов РФ образование чрезвычайно опасных отходов</w:t>
      </w:r>
      <w:r>
        <w:t xml:space="preserve"> </w:t>
      </w:r>
      <w:r w:rsidRPr="005A3664">
        <w:t>– т.е. отходов I класса опасности – дифференцировано по большинству</w:t>
      </w:r>
      <w:r>
        <w:t xml:space="preserve"> </w:t>
      </w:r>
      <w:r w:rsidRPr="005A3664">
        <w:t>регионов в сравнительно небольших объемах: несколько десятков или</w:t>
      </w:r>
      <w:r>
        <w:t xml:space="preserve"> </w:t>
      </w:r>
      <w:r w:rsidRPr="005A3664">
        <w:t>сотен тонн, что составляет в каждо</w:t>
      </w:r>
      <w:r>
        <w:t>м случае менее 1% от общероссий</w:t>
      </w:r>
      <w:r w:rsidRPr="005A3664">
        <w:t>ской величины возникновения таких отхо</w:t>
      </w:r>
      <w:r>
        <w:t>дов. Вместе с тем, в 2016 г. вы</w:t>
      </w:r>
      <w:r w:rsidRPr="005A3664">
        <w:t>делялась Московская область: 8,4 тыс. т, или почти 30% от всего объема</w:t>
      </w:r>
      <w:r>
        <w:t xml:space="preserve"> </w:t>
      </w:r>
      <w:r w:rsidRPr="005A3664">
        <w:t>отходов данного класса, образовавшегося в стране. Характерно, что в</w:t>
      </w:r>
      <w:r>
        <w:t xml:space="preserve"> </w:t>
      </w:r>
      <w:r w:rsidRPr="005A3664">
        <w:t>предыдущем году на этот регион пришлось всего 0,26 тыс. т, или менее</w:t>
      </w:r>
      <w:r>
        <w:t xml:space="preserve"> </w:t>
      </w:r>
      <w:r w:rsidRPr="005A3664">
        <w:t>1% отходов этого класса, образовавшихся в 2015 г.</w:t>
      </w:r>
      <w:r w:rsidR="00B470B6">
        <w:t xml:space="preserve"> </w:t>
      </w:r>
      <w:r w:rsidRPr="005A3664">
        <w:t>По образованию отходов II класса в</w:t>
      </w:r>
      <w:r>
        <w:t xml:space="preserve"> 2016 г., как и в 2015 г., лиди</w:t>
      </w:r>
      <w:r w:rsidRPr="005A3664">
        <w:t>ровал Алтайский край. Соответствующая величина составила здесь</w:t>
      </w:r>
      <w:r>
        <w:t xml:space="preserve"> </w:t>
      </w:r>
      <w:r w:rsidRPr="005A3664">
        <w:t>в 2016 г. почти 64 тыс. т, или 21% от общего возникновения данного</w:t>
      </w:r>
      <w:r>
        <w:t xml:space="preserve"> </w:t>
      </w:r>
      <w:r w:rsidRPr="005A3664">
        <w:t>класса отходов в России, в 2015 г. – соответственно 65,6 млн т таких</w:t>
      </w:r>
      <w:r>
        <w:t xml:space="preserve"> </w:t>
      </w:r>
      <w:r w:rsidRPr="005A3664">
        <w:t>отходов, или более 24%.</w:t>
      </w:r>
    </w:p>
    <w:p w:rsidR="00CF6B69" w:rsidRDefault="00CF6B69" w:rsidP="007A4F36">
      <w:r w:rsidRPr="005A3664">
        <w:t xml:space="preserve">Количество </w:t>
      </w:r>
      <w:r w:rsidRPr="003436ED">
        <w:rPr>
          <w:i/>
        </w:rPr>
        <w:t>использованных и обезвреженных отходов</w:t>
      </w:r>
      <w:r>
        <w:t xml:space="preserve"> произ</w:t>
      </w:r>
      <w:r w:rsidRPr="005A3664">
        <w:t>водства и потребления в целом по стране возросло с 1396 млн т в 2006</w:t>
      </w:r>
      <w:r>
        <w:t xml:space="preserve"> </w:t>
      </w:r>
      <w:r w:rsidRPr="005A3664">
        <w:t>г. до 2685 млн т в 2015 г., т</w:t>
      </w:r>
      <w:r w:rsidR="00B470B6">
        <w:t>.</w:t>
      </w:r>
      <w:r w:rsidRPr="005A3664">
        <w:t>е</w:t>
      </w:r>
      <w:r w:rsidR="00B470B6">
        <w:t>.</w:t>
      </w:r>
      <w:r w:rsidRPr="005A3664">
        <w:t xml:space="preserve"> за </w:t>
      </w:r>
      <w:r w:rsidR="00B470B6">
        <w:t>10</w:t>
      </w:r>
      <w:r w:rsidRPr="005A3664">
        <w:t xml:space="preserve"> лет почти в два раза. В 2016 г. этот рост продолжился</w:t>
      </w:r>
      <w:r w:rsidR="00B470B6">
        <w:t xml:space="preserve"> и</w:t>
      </w:r>
      <w:r w:rsidRPr="005A3664">
        <w:t xml:space="preserve"> составил 3244 млн т, или в 2,3 раза больше, чем в 2006 г. и</w:t>
      </w:r>
      <w:r>
        <w:t xml:space="preserve"> </w:t>
      </w:r>
      <w:r w:rsidRPr="005A3664">
        <w:t>почти на 21% больше, чем в 2015 г. При этом уровень использования</w:t>
      </w:r>
      <w:r>
        <w:t xml:space="preserve"> </w:t>
      </w:r>
      <w:r w:rsidRPr="005A3664">
        <w:t xml:space="preserve">(обезвреживания) отходов </w:t>
      </w:r>
      <w:r>
        <w:t>по отноше</w:t>
      </w:r>
      <w:r w:rsidRPr="005A3664">
        <w:t>нию к объему их образования повысился с 40% в 2006 г. до 53% в</w:t>
      </w:r>
      <w:r>
        <w:t xml:space="preserve"> </w:t>
      </w:r>
      <w:r w:rsidRPr="005A3664">
        <w:t>2015 г. и 60% в 2016 г.</w:t>
      </w:r>
      <w:r w:rsidR="003436ED">
        <w:t xml:space="preserve"> (</w:t>
      </w:r>
      <w:r w:rsidR="003436ED" w:rsidRPr="00583E47">
        <w:rPr>
          <w:i/>
        </w:rPr>
        <w:t>табл. 5</w:t>
      </w:r>
      <w:r w:rsidR="003436ED">
        <w:t>).</w:t>
      </w:r>
    </w:p>
    <w:p w:rsidR="003A0704" w:rsidRDefault="003A0704" w:rsidP="003A0704">
      <w:pPr>
        <w:ind w:firstLine="426"/>
        <w:jc w:val="right"/>
      </w:pPr>
      <w:r w:rsidRPr="00583E47">
        <w:t>Таблица 5</w:t>
      </w:r>
    </w:p>
    <w:p w:rsidR="003A0704" w:rsidRPr="00387A2F" w:rsidRDefault="003A0704" w:rsidP="003A0704">
      <w:pPr>
        <w:jc w:val="center"/>
        <w:rPr>
          <w:rFonts w:eastAsia="Calibri" w:cs="Times New Roman"/>
          <w:b/>
          <w:i/>
          <w:szCs w:val="22"/>
        </w:rPr>
      </w:pPr>
      <w:r w:rsidRPr="00387A2F">
        <w:rPr>
          <w:rFonts w:eastAsia="Calibri" w:cs="Times New Roman"/>
          <w:b/>
          <w:i/>
          <w:szCs w:val="22"/>
        </w:rPr>
        <w:t>Использования и обезвреживания отходов по клас</w:t>
      </w:r>
      <w:r w:rsidR="00387A2F">
        <w:rPr>
          <w:rFonts w:eastAsia="Calibri" w:cs="Times New Roman"/>
          <w:b/>
          <w:i/>
          <w:szCs w:val="22"/>
        </w:rPr>
        <w:t>сам опасности в России, млн т</w:t>
      </w:r>
    </w:p>
    <w:tbl>
      <w:tblPr>
        <w:tblW w:w="8505" w:type="dxa"/>
        <w:tblInd w:w="392" w:type="dxa"/>
        <w:tblBorders>
          <w:top w:val="single" w:sz="4" w:space="0" w:color="auto"/>
          <w:left w:val="single" w:sz="8" w:space="0" w:color="000000"/>
          <w:bottom w:val="single" w:sz="8" w:space="0" w:color="000000"/>
          <w:right w:val="single" w:sz="6" w:space="0" w:color="000000"/>
          <w:insideH w:val="single" w:sz="6" w:space="0" w:color="000000"/>
          <w:insideV w:val="single" w:sz="6" w:space="0" w:color="000000"/>
        </w:tblBorders>
        <w:tblLayout w:type="fixed"/>
        <w:tblLook w:val="04A0"/>
      </w:tblPr>
      <w:tblGrid>
        <w:gridCol w:w="3543"/>
        <w:gridCol w:w="992"/>
        <w:gridCol w:w="992"/>
        <w:gridCol w:w="992"/>
        <w:gridCol w:w="993"/>
        <w:gridCol w:w="993"/>
      </w:tblGrid>
      <w:tr w:rsidR="00387A2F" w:rsidRPr="003A0704" w:rsidTr="0027170F">
        <w:trPr>
          <w:trHeight w:val="170"/>
        </w:trPr>
        <w:tc>
          <w:tcPr>
            <w:tcW w:w="3543" w:type="dxa"/>
            <w:vAlign w:val="center"/>
            <w:hideMark/>
          </w:tcPr>
          <w:p w:rsidR="00387A2F" w:rsidRPr="003A0704" w:rsidRDefault="00387A2F" w:rsidP="0027170F">
            <w:pPr>
              <w:rPr>
                <w:rFonts w:eastAsia="Times New Roman" w:cs="Times New Roman"/>
                <w:i/>
                <w:sz w:val="20"/>
                <w:szCs w:val="20"/>
              </w:rPr>
            </w:pPr>
            <w:r w:rsidRPr="003A0704">
              <w:rPr>
                <w:rFonts w:cs="Times New Roman"/>
                <w:i/>
                <w:sz w:val="20"/>
                <w:szCs w:val="20"/>
              </w:rPr>
              <w:t>Класс опасности</w:t>
            </w:r>
          </w:p>
        </w:tc>
        <w:tc>
          <w:tcPr>
            <w:tcW w:w="992" w:type="dxa"/>
            <w:vAlign w:val="center"/>
            <w:hideMark/>
          </w:tcPr>
          <w:p w:rsidR="00387A2F" w:rsidRPr="003A0704" w:rsidRDefault="00387A2F" w:rsidP="0027170F">
            <w:pPr>
              <w:pStyle w:val="Default"/>
              <w:jc w:val="center"/>
              <w:rPr>
                <w:rFonts w:ascii="Times New Roman" w:hAnsi="Times New Roman" w:cs="Times New Roman"/>
                <w:i/>
                <w:sz w:val="20"/>
                <w:szCs w:val="20"/>
              </w:rPr>
            </w:pPr>
            <w:r w:rsidRPr="003A0704">
              <w:rPr>
                <w:rFonts w:ascii="Times New Roman" w:hAnsi="Times New Roman" w:cs="Times New Roman"/>
                <w:i/>
                <w:sz w:val="20"/>
                <w:szCs w:val="20"/>
              </w:rPr>
              <w:t>2010 г.</w:t>
            </w:r>
          </w:p>
        </w:tc>
        <w:tc>
          <w:tcPr>
            <w:tcW w:w="992" w:type="dxa"/>
            <w:vAlign w:val="center"/>
            <w:hideMark/>
          </w:tcPr>
          <w:p w:rsidR="00387A2F" w:rsidRPr="003A0704" w:rsidRDefault="00387A2F" w:rsidP="0027170F">
            <w:pPr>
              <w:pStyle w:val="Default"/>
              <w:jc w:val="center"/>
              <w:rPr>
                <w:rFonts w:ascii="Times New Roman" w:hAnsi="Times New Roman" w:cs="Times New Roman"/>
                <w:i/>
                <w:sz w:val="20"/>
                <w:szCs w:val="20"/>
              </w:rPr>
            </w:pPr>
            <w:r w:rsidRPr="003A0704">
              <w:rPr>
                <w:rFonts w:ascii="Times New Roman" w:hAnsi="Times New Roman" w:cs="Times New Roman"/>
                <w:i/>
                <w:sz w:val="20"/>
                <w:szCs w:val="20"/>
              </w:rPr>
              <w:t>2013 г.</w:t>
            </w:r>
          </w:p>
        </w:tc>
        <w:tc>
          <w:tcPr>
            <w:tcW w:w="992" w:type="dxa"/>
            <w:vAlign w:val="center"/>
            <w:hideMark/>
          </w:tcPr>
          <w:p w:rsidR="00387A2F" w:rsidRPr="003A0704" w:rsidRDefault="00387A2F" w:rsidP="0027170F">
            <w:pPr>
              <w:pStyle w:val="Default"/>
              <w:jc w:val="center"/>
              <w:rPr>
                <w:rFonts w:ascii="Times New Roman" w:hAnsi="Times New Roman" w:cs="Times New Roman"/>
                <w:i/>
                <w:sz w:val="20"/>
                <w:szCs w:val="20"/>
              </w:rPr>
            </w:pPr>
            <w:r w:rsidRPr="003A0704">
              <w:rPr>
                <w:rFonts w:ascii="Times New Roman" w:hAnsi="Times New Roman" w:cs="Times New Roman"/>
                <w:i/>
                <w:sz w:val="20"/>
                <w:szCs w:val="20"/>
              </w:rPr>
              <w:t>2014 г.</w:t>
            </w:r>
          </w:p>
        </w:tc>
        <w:tc>
          <w:tcPr>
            <w:tcW w:w="993" w:type="dxa"/>
            <w:vAlign w:val="center"/>
            <w:hideMark/>
          </w:tcPr>
          <w:p w:rsidR="00387A2F" w:rsidRPr="003A0704" w:rsidRDefault="00387A2F" w:rsidP="0027170F">
            <w:pPr>
              <w:pStyle w:val="Default"/>
              <w:jc w:val="center"/>
              <w:rPr>
                <w:rFonts w:ascii="Times New Roman" w:hAnsi="Times New Roman" w:cs="Times New Roman"/>
                <w:i/>
                <w:sz w:val="20"/>
                <w:szCs w:val="20"/>
              </w:rPr>
            </w:pPr>
            <w:r w:rsidRPr="003A0704">
              <w:rPr>
                <w:rFonts w:ascii="Times New Roman" w:hAnsi="Times New Roman" w:cs="Times New Roman"/>
                <w:i/>
                <w:sz w:val="20"/>
                <w:szCs w:val="20"/>
              </w:rPr>
              <w:t>2015 г.</w:t>
            </w:r>
          </w:p>
        </w:tc>
        <w:tc>
          <w:tcPr>
            <w:tcW w:w="993" w:type="dxa"/>
            <w:vAlign w:val="center"/>
            <w:hideMark/>
          </w:tcPr>
          <w:p w:rsidR="00387A2F" w:rsidRPr="003A0704" w:rsidRDefault="00387A2F" w:rsidP="0027170F">
            <w:pPr>
              <w:pStyle w:val="Default"/>
              <w:jc w:val="center"/>
              <w:rPr>
                <w:rFonts w:ascii="Times New Roman" w:hAnsi="Times New Roman" w:cs="Times New Roman"/>
                <w:i/>
                <w:sz w:val="20"/>
                <w:szCs w:val="20"/>
              </w:rPr>
            </w:pPr>
            <w:r w:rsidRPr="003A0704">
              <w:rPr>
                <w:rFonts w:ascii="Times New Roman" w:hAnsi="Times New Roman" w:cs="Times New Roman"/>
                <w:i/>
                <w:sz w:val="20"/>
                <w:szCs w:val="20"/>
              </w:rPr>
              <w:t>2016 г.</w:t>
            </w:r>
          </w:p>
        </w:tc>
      </w:tr>
      <w:tr w:rsidR="003A0704" w:rsidRPr="003A0704" w:rsidTr="0027170F">
        <w:trPr>
          <w:trHeight w:val="170"/>
        </w:trPr>
        <w:tc>
          <w:tcPr>
            <w:tcW w:w="3543" w:type="dxa"/>
            <w:vAlign w:val="center"/>
            <w:hideMark/>
          </w:tcPr>
          <w:p w:rsidR="003A0704" w:rsidRPr="003A0704" w:rsidRDefault="003A0704" w:rsidP="0027170F">
            <w:pPr>
              <w:pStyle w:val="Default"/>
              <w:rPr>
                <w:rFonts w:ascii="Times New Roman" w:hAnsi="Times New Roman" w:cs="Times New Roman"/>
                <w:sz w:val="20"/>
                <w:szCs w:val="20"/>
              </w:rPr>
            </w:pPr>
            <w:r w:rsidRPr="003A0704">
              <w:rPr>
                <w:rFonts w:ascii="Times New Roman" w:hAnsi="Times New Roman" w:cs="Times New Roman"/>
                <w:sz w:val="20"/>
                <w:szCs w:val="20"/>
              </w:rPr>
              <w:t>Всего отходов</w:t>
            </w:r>
          </w:p>
        </w:tc>
        <w:tc>
          <w:tcPr>
            <w:tcW w:w="992" w:type="dxa"/>
            <w:vAlign w:val="center"/>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1738,1</w:t>
            </w:r>
          </w:p>
        </w:tc>
        <w:tc>
          <w:tcPr>
            <w:tcW w:w="992" w:type="dxa"/>
            <w:vAlign w:val="center"/>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2043,6</w:t>
            </w:r>
          </w:p>
        </w:tc>
        <w:tc>
          <w:tcPr>
            <w:tcW w:w="992" w:type="dxa"/>
            <w:vAlign w:val="center"/>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2357,2</w:t>
            </w:r>
          </w:p>
        </w:tc>
        <w:tc>
          <w:tcPr>
            <w:tcW w:w="993" w:type="dxa"/>
            <w:vAlign w:val="center"/>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2685,1</w:t>
            </w:r>
          </w:p>
        </w:tc>
        <w:tc>
          <w:tcPr>
            <w:tcW w:w="993" w:type="dxa"/>
            <w:vAlign w:val="center"/>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3243,7</w:t>
            </w:r>
          </w:p>
        </w:tc>
      </w:tr>
      <w:tr w:rsidR="003A0704" w:rsidRPr="003A0704" w:rsidTr="0027170F">
        <w:trPr>
          <w:trHeight w:val="170"/>
        </w:trPr>
        <w:tc>
          <w:tcPr>
            <w:tcW w:w="3543" w:type="dxa"/>
            <w:vAlign w:val="center"/>
          </w:tcPr>
          <w:p w:rsidR="003A0704" w:rsidRPr="003A0704" w:rsidRDefault="00387A2F" w:rsidP="0027170F">
            <w:pPr>
              <w:pStyle w:val="Default"/>
              <w:rPr>
                <w:rFonts w:ascii="Times New Roman" w:hAnsi="Times New Roman" w:cs="Times New Roman"/>
                <w:sz w:val="20"/>
                <w:szCs w:val="20"/>
              </w:rPr>
            </w:pPr>
            <w:r>
              <w:rPr>
                <w:rFonts w:ascii="Times New Roman" w:hAnsi="Times New Roman" w:cs="Times New Roman"/>
                <w:sz w:val="20"/>
                <w:szCs w:val="20"/>
              </w:rPr>
              <w:t xml:space="preserve">в т.ч.: </w:t>
            </w:r>
            <w:r w:rsidR="003A0704" w:rsidRPr="003A0704">
              <w:rPr>
                <w:rFonts w:ascii="Times New Roman" w:hAnsi="Times New Roman" w:cs="Times New Roman"/>
                <w:sz w:val="20"/>
                <w:szCs w:val="20"/>
                <w:lang w:val="en-US"/>
              </w:rPr>
              <w:t>I</w:t>
            </w:r>
            <w:r w:rsidR="003A0704" w:rsidRPr="003A0704">
              <w:rPr>
                <w:rFonts w:ascii="Times New Roman" w:hAnsi="Times New Roman" w:cs="Times New Roman"/>
                <w:sz w:val="20"/>
                <w:szCs w:val="20"/>
              </w:rPr>
              <w:t xml:space="preserve"> класса</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0,10</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0,04</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0,04</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0,03</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0,02</w:t>
            </w:r>
          </w:p>
        </w:tc>
      </w:tr>
      <w:tr w:rsidR="003A0704" w:rsidRPr="003A0704" w:rsidTr="0027170F">
        <w:trPr>
          <w:trHeight w:val="170"/>
        </w:trPr>
        <w:tc>
          <w:tcPr>
            <w:tcW w:w="3543" w:type="dxa"/>
            <w:vAlign w:val="center"/>
            <w:hideMark/>
          </w:tcPr>
          <w:p w:rsidR="003A0704" w:rsidRPr="003A0704" w:rsidRDefault="003A0704" w:rsidP="0027170F">
            <w:pPr>
              <w:pStyle w:val="Default"/>
              <w:ind w:firstLine="459"/>
              <w:rPr>
                <w:rFonts w:ascii="Times New Roman" w:hAnsi="Times New Roman" w:cs="Times New Roman"/>
                <w:sz w:val="20"/>
                <w:szCs w:val="20"/>
              </w:rPr>
            </w:pPr>
            <w:r w:rsidRPr="003A0704">
              <w:rPr>
                <w:rFonts w:ascii="Times New Roman" w:hAnsi="Times New Roman" w:cs="Times New Roman"/>
                <w:sz w:val="20"/>
                <w:szCs w:val="20"/>
                <w:lang w:val="en-US"/>
              </w:rPr>
              <w:t>II</w:t>
            </w:r>
            <w:r w:rsidRPr="003A0704">
              <w:rPr>
                <w:rFonts w:ascii="Times New Roman" w:hAnsi="Times New Roman" w:cs="Times New Roman"/>
                <w:sz w:val="20"/>
                <w:szCs w:val="20"/>
              </w:rPr>
              <w:t xml:space="preserve"> класса</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0,43</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0,44</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0,37</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0,35</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0,35</w:t>
            </w:r>
          </w:p>
        </w:tc>
      </w:tr>
      <w:tr w:rsidR="003A0704" w:rsidRPr="003A0704" w:rsidTr="0027170F">
        <w:trPr>
          <w:trHeight w:val="170"/>
        </w:trPr>
        <w:tc>
          <w:tcPr>
            <w:tcW w:w="3543" w:type="dxa"/>
            <w:vAlign w:val="center"/>
            <w:hideMark/>
          </w:tcPr>
          <w:p w:rsidR="003A0704" w:rsidRPr="003A0704" w:rsidRDefault="003A0704" w:rsidP="0027170F">
            <w:pPr>
              <w:pStyle w:val="Default"/>
              <w:ind w:firstLine="459"/>
              <w:rPr>
                <w:rFonts w:ascii="Times New Roman" w:hAnsi="Times New Roman" w:cs="Times New Roman"/>
                <w:sz w:val="20"/>
                <w:szCs w:val="20"/>
              </w:rPr>
            </w:pPr>
            <w:r w:rsidRPr="003A0704">
              <w:rPr>
                <w:rFonts w:ascii="Times New Roman" w:hAnsi="Times New Roman" w:cs="Times New Roman"/>
                <w:sz w:val="20"/>
                <w:szCs w:val="20"/>
                <w:lang w:val="en-US"/>
              </w:rPr>
              <w:t>III</w:t>
            </w:r>
            <w:r w:rsidRPr="003A0704">
              <w:rPr>
                <w:rFonts w:ascii="Times New Roman" w:hAnsi="Times New Roman" w:cs="Times New Roman"/>
                <w:sz w:val="20"/>
                <w:szCs w:val="20"/>
              </w:rPr>
              <w:t xml:space="preserve"> класса</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11,9</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17,1</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17,4</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19,5</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18,5</w:t>
            </w:r>
          </w:p>
        </w:tc>
      </w:tr>
      <w:tr w:rsidR="003A0704" w:rsidRPr="003A0704" w:rsidTr="0027170F">
        <w:trPr>
          <w:trHeight w:val="170"/>
        </w:trPr>
        <w:tc>
          <w:tcPr>
            <w:tcW w:w="3543" w:type="dxa"/>
            <w:vAlign w:val="center"/>
            <w:hideMark/>
          </w:tcPr>
          <w:p w:rsidR="003A0704" w:rsidRPr="003A0704" w:rsidRDefault="003A0704" w:rsidP="0027170F">
            <w:pPr>
              <w:pStyle w:val="Default"/>
              <w:ind w:firstLine="459"/>
              <w:rPr>
                <w:rFonts w:ascii="Times New Roman" w:hAnsi="Times New Roman" w:cs="Times New Roman"/>
                <w:sz w:val="20"/>
                <w:szCs w:val="20"/>
              </w:rPr>
            </w:pPr>
            <w:r w:rsidRPr="003A0704">
              <w:rPr>
                <w:rFonts w:ascii="Times New Roman" w:hAnsi="Times New Roman" w:cs="Times New Roman"/>
                <w:sz w:val="20"/>
                <w:szCs w:val="20"/>
                <w:lang w:val="en-US"/>
              </w:rPr>
              <w:t>IV</w:t>
            </w:r>
            <w:r w:rsidRPr="003A0704">
              <w:rPr>
                <w:rFonts w:ascii="Times New Roman" w:hAnsi="Times New Roman" w:cs="Times New Roman"/>
                <w:sz w:val="20"/>
                <w:szCs w:val="20"/>
              </w:rPr>
              <w:t xml:space="preserve"> класса</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71,1</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84,5</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86,0</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73,9</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67,6</w:t>
            </w:r>
          </w:p>
        </w:tc>
      </w:tr>
      <w:tr w:rsidR="003A0704" w:rsidRPr="003A0704" w:rsidTr="0027170F">
        <w:trPr>
          <w:trHeight w:val="170"/>
        </w:trPr>
        <w:tc>
          <w:tcPr>
            <w:tcW w:w="3543" w:type="dxa"/>
            <w:vAlign w:val="center"/>
            <w:hideMark/>
          </w:tcPr>
          <w:p w:rsidR="003A0704" w:rsidRPr="003A0704" w:rsidRDefault="003A0704" w:rsidP="0027170F">
            <w:pPr>
              <w:pStyle w:val="Default"/>
              <w:ind w:firstLine="459"/>
              <w:rPr>
                <w:rFonts w:ascii="Times New Roman" w:hAnsi="Times New Roman" w:cs="Times New Roman"/>
                <w:sz w:val="20"/>
                <w:szCs w:val="20"/>
              </w:rPr>
            </w:pPr>
            <w:r w:rsidRPr="003A0704">
              <w:rPr>
                <w:rFonts w:ascii="Times New Roman" w:hAnsi="Times New Roman" w:cs="Times New Roman"/>
                <w:sz w:val="20"/>
                <w:szCs w:val="20"/>
                <w:lang w:val="en-US"/>
              </w:rPr>
              <w:t>V</w:t>
            </w:r>
            <w:r w:rsidRPr="003A0704">
              <w:rPr>
                <w:rFonts w:ascii="Times New Roman" w:hAnsi="Times New Roman" w:cs="Times New Roman"/>
                <w:sz w:val="20"/>
                <w:szCs w:val="20"/>
              </w:rPr>
              <w:t xml:space="preserve"> класса </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1654,6</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1941,5</w:t>
            </w:r>
          </w:p>
        </w:tc>
        <w:tc>
          <w:tcPr>
            <w:tcW w:w="992"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2253,4</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2591,3</w:t>
            </w:r>
          </w:p>
        </w:tc>
        <w:tc>
          <w:tcPr>
            <w:tcW w:w="993" w:type="dxa"/>
            <w:vAlign w:val="bottom"/>
            <w:hideMark/>
          </w:tcPr>
          <w:p w:rsidR="003A0704" w:rsidRPr="003A0704" w:rsidRDefault="003A0704" w:rsidP="0027170F">
            <w:pPr>
              <w:pStyle w:val="Default"/>
              <w:jc w:val="center"/>
              <w:rPr>
                <w:rFonts w:ascii="Times New Roman" w:hAnsi="Times New Roman" w:cs="Times New Roman"/>
                <w:sz w:val="20"/>
                <w:szCs w:val="20"/>
              </w:rPr>
            </w:pPr>
            <w:r w:rsidRPr="003A0704">
              <w:rPr>
                <w:rFonts w:ascii="Times New Roman" w:hAnsi="Times New Roman" w:cs="Times New Roman"/>
                <w:sz w:val="20"/>
                <w:szCs w:val="20"/>
              </w:rPr>
              <w:t>3157,2</w:t>
            </w:r>
          </w:p>
        </w:tc>
      </w:tr>
    </w:tbl>
    <w:p w:rsidR="003A0704" w:rsidRPr="003A0704" w:rsidRDefault="003A0704" w:rsidP="007A4F36"/>
    <w:p w:rsidR="00CF6B69" w:rsidRPr="005A3664" w:rsidRDefault="00CF6B69" w:rsidP="007A4F36">
      <w:r w:rsidRPr="005A3664">
        <w:t>При этом количество использованных и обезвреженных отходов</w:t>
      </w:r>
      <w:r>
        <w:t xml:space="preserve"> </w:t>
      </w:r>
      <w:r w:rsidRPr="005A3664">
        <w:t>I класса опасности в 2016 г. снизилось с 29 тыс. т в 2015 г. до 18 тыс.</w:t>
      </w:r>
      <w:r>
        <w:t xml:space="preserve"> </w:t>
      </w:r>
      <w:r w:rsidRPr="005A3664">
        <w:t xml:space="preserve">т в отчетном году, или более чем </w:t>
      </w:r>
      <w:r>
        <w:t xml:space="preserve">на треть. </w:t>
      </w:r>
      <w:r>
        <w:lastRenderedPageBreak/>
        <w:t>Одновременно образова</w:t>
      </w:r>
      <w:r w:rsidRPr="005A3664">
        <w:t>ние таких отходов сократилось на гораздо более высокую величину</w:t>
      </w:r>
      <w:r>
        <w:t xml:space="preserve"> </w:t>
      </w:r>
      <w:r w:rsidRPr="005A3664">
        <w:t>– почти на две трети.</w:t>
      </w:r>
      <w:r w:rsidR="00387A2F">
        <w:t xml:space="preserve"> </w:t>
      </w:r>
      <w:r w:rsidRPr="005A3664">
        <w:t>Что касается уровня использования/обезвреживания отходов II</w:t>
      </w:r>
      <w:r>
        <w:t xml:space="preserve"> </w:t>
      </w:r>
      <w:r w:rsidRPr="005A3664">
        <w:t>классов опасности, то относительные показатели в 2014 г. и 2015 г.</w:t>
      </w:r>
      <w:r>
        <w:t xml:space="preserve"> </w:t>
      </w:r>
      <w:r w:rsidRPr="005A3664">
        <w:t>значительно превышали 100%. Другими словами, в использование</w:t>
      </w:r>
      <w:r>
        <w:t xml:space="preserve"> </w:t>
      </w:r>
      <w:r w:rsidRPr="005A3664">
        <w:t>и обезвреживание направлялись отходы, образовавшиеся в более</w:t>
      </w:r>
      <w:r>
        <w:t xml:space="preserve"> </w:t>
      </w:r>
      <w:r w:rsidRPr="005A3664">
        <w:t>ранние годы и находившиеся на хр</w:t>
      </w:r>
      <w:r>
        <w:t>анении. В 2016 г. указанная тен</w:t>
      </w:r>
      <w:r w:rsidRPr="005A3664">
        <w:t>денция продолжилась: было использовано и обезврежено 347 тыс. т</w:t>
      </w:r>
      <w:r>
        <w:t xml:space="preserve"> </w:t>
      </w:r>
      <w:r w:rsidRPr="005A3664">
        <w:t>отходов рассматриваемого класса (в т.ч. 261 тыс. т – использовано</w:t>
      </w:r>
      <w:r>
        <w:t xml:space="preserve"> </w:t>
      </w:r>
      <w:r w:rsidRPr="005A3664">
        <w:t>отходов) при 304 тыс. т образовавшихся отходов.</w:t>
      </w:r>
    </w:p>
    <w:p w:rsidR="00CF6B69" w:rsidRDefault="00387A2F" w:rsidP="007A4F36">
      <w:r w:rsidRPr="00387A2F">
        <w:rPr>
          <w:i/>
        </w:rPr>
        <w:t>Объем</w:t>
      </w:r>
      <w:r w:rsidRPr="005A3664">
        <w:t xml:space="preserve"> </w:t>
      </w:r>
      <w:r w:rsidR="00CF6B69" w:rsidRPr="003436ED">
        <w:rPr>
          <w:i/>
        </w:rPr>
        <w:t>отходов, направленных на хранение или захоронение</w:t>
      </w:r>
      <w:r w:rsidRPr="00387A2F">
        <w:t xml:space="preserve"> </w:t>
      </w:r>
      <w:r>
        <w:t>в</w:t>
      </w:r>
      <w:r w:rsidRPr="005A3664">
        <w:t xml:space="preserve"> 2016 г.</w:t>
      </w:r>
      <w:r w:rsidR="00CF6B69" w:rsidRPr="005A3664">
        <w:t xml:space="preserve"> равнялся 2621 млн т, т</w:t>
      </w:r>
      <w:r>
        <w:t>.</w:t>
      </w:r>
      <w:r w:rsidR="00CF6B69" w:rsidRPr="005A3664">
        <w:t>е</w:t>
      </w:r>
      <w:r>
        <w:t>.</w:t>
      </w:r>
      <w:r w:rsidR="00CF6B69">
        <w:t xml:space="preserve"> на 12% </w:t>
      </w:r>
      <w:r>
        <w:t>больше,</w:t>
      </w:r>
      <w:r w:rsidR="00CF6B69">
        <w:t xml:space="preserve"> нежели в преды</w:t>
      </w:r>
      <w:r w:rsidR="00CF6B69" w:rsidRPr="005A3664">
        <w:t>дущем году. При этом, как уже отм</w:t>
      </w:r>
      <w:r w:rsidR="00CF6B69">
        <w:t>ечалось ранее, образование отхо</w:t>
      </w:r>
      <w:r w:rsidR="00CF6B69" w:rsidRPr="005A3664">
        <w:t>дов в 2016 г. по сравнению с 2015 г. возросло на 7,5%</w:t>
      </w:r>
      <w:r w:rsidR="003436ED">
        <w:t xml:space="preserve"> (</w:t>
      </w:r>
      <w:r w:rsidR="003436ED" w:rsidRPr="00583E47">
        <w:rPr>
          <w:i/>
        </w:rPr>
        <w:t>табл. 6</w:t>
      </w:r>
      <w:r w:rsidR="003436ED">
        <w:t>)</w:t>
      </w:r>
      <w:r w:rsidR="00CF6B69" w:rsidRPr="005A3664">
        <w:t>.</w:t>
      </w:r>
      <w:r w:rsidR="003436ED">
        <w:t xml:space="preserve"> </w:t>
      </w:r>
      <w:r w:rsidR="00CF6B69" w:rsidRPr="005A3664">
        <w:t>Подавляющая часть размещаемых в окружающей среде отходов в</w:t>
      </w:r>
      <w:r w:rsidR="00CF6B69">
        <w:t xml:space="preserve"> </w:t>
      </w:r>
      <w:r w:rsidR="00CF6B69" w:rsidRPr="005A3664">
        <w:t>последнее время поступала на временное хранение, причем эта доля</w:t>
      </w:r>
      <w:r w:rsidR="00CF6B69">
        <w:t xml:space="preserve"> </w:t>
      </w:r>
      <w:r w:rsidR="00CF6B69" w:rsidRPr="005A3664">
        <w:t>увеличилась с 73% в 2010 г. до 82% в 2014 г., 85% в 2015 г. и 80% в 2016 г.</w:t>
      </w:r>
      <w:r w:rsidR="00CF6B69">
        <w:t xml:space="preserve"> </w:t>
      </w:r>
      <w:r w:rsidR="00CF6B69" w:rsidRPr="005A3664">
        <w:t>Остальная часть отходов направлялась на окончательное захоронение.</w:t>
      </w:r>
    </w:p>
    <w:p w:rsidR="003A0704" w:rsidRPr="006B2749" w:rsidRDefault="003A0704" w:rsidP="003A0704">
      <w:pPr>
        <w:ind w:firstLine="425"/>
        <w:jc w:val="right"/>
        <w:rPr>
          <w:rFonts w:cs="Times New Roman"/>
          <w:sz w:val="22"/>
          <w:szCs w:val="22"/>
        </w:rPr>
      </w:pPr>
      <w:r w:rsidRPr="00583E47">
        <w:rPr>
          <w:rFonts w:cs="Times New Roman"/>
          <w:sz w:val="22"/>
          <w:szCs w:val="22"/>
        </w:rPr>
        <w:t>Таблица 6</w:t>
      </w:r>
    </w:p>
    <w:p w:rsidR="003A0704" w:rsidRPr="00387A2F" w:rsidRDefault="003A0704" w:rsidP="003A0704">
      <w:pPr>
        <w:jc w:val="center"/>
        <w:rPr>
          <w:rFonts w:cs="Times New Roman"/>
          <w:szCs w:val="22"/>
        </w:rPr>
      </w:pPr>
      <w:r w:rsidRPr="00387A2F">
        <w:rPr>
          <w:rFonts w:cs="Times New Roman"/>
          <w:b/>
          <w:i/>
          <w:szCs w:val="22"/>
        </w:rPr>
        <w:t xml:space="preserve">Размещение отходов по классам опасности в России, </w:t>
      </w:r>
      <w:r w:rsidRPr="00387A2F">
        <w:rPr>
          <w:rFonts w:cs="Times New Roman"/>
          <w:i/>
          <w:szCs w:val="22"/>
        </w:rPr>
        <w:t>млн т</w:t>
      </w:r>
    </w:p>
    <w:tbl>
      <w:tblPr>
        <w:tblW w:w="7797" w:type="dxa"/>
        <w:jc w:val="center"/>
        <w:tblLayout w:type="fixed"/>
        <w:tblLook w:val="04A0"/>
      </w:tblPr>
      <w:tblGrid>
        <w:gridCol w:w="1165"/>
        <w:gridCol w:w="850"/>
        <w:gridCol w:w="1104"/>
        <w:gridCol w:w="1276"/>
        <w:gridCol w:w="851"/>
        <w:gridCol w:w="1133"/>
        <w:gridCol w:w="1418"/>
      </w:tblGrid>
      <w:tr w:rsidR="00387A2F" w:rsidRPr="003A0704" w:rsidTr="00173955">
        <w:trPr>
          <w:trHeight w:val="284"/>
          <w:jc w:val="center"/>
        </w:trPr>
        <w:tc>
          <w:tcPr>
            <w:tcW w:w="1165" w:type="dxa"/>
            <w:vMerge w:val="restart"/>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Класс опасности</w:t>
            </w:r>
          </w:p>
        </w:tc>
        <w:tc>
          <w:tcPr>
            <w:tcW w:w="3230" w:type="dxa"/>
            <w:gridSpan w:val="3"/>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2015 г.</w:t>
            </w:r>
          </w:p>
        </w:tc>
        <w:tc>
          <w:tcPr>
            <w:tcW w:w="3402" w:type="dxa"/>
            <w:gridSpan w:val="3"/>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2016 г.</w:t>
            </w:r>
          </w:p>
        </w:tc>
      </w:tr>
      <w:tr w:rsidR="00387A2F" w:rsidRPr="003A0704" w:rsidTr="00173955">
        <w:trPr>
          <w:trHeight w:val="284"/>
          <w:jc w:val="center"/>
        </w:trPr>
        <w:tc>
          <w:tcPr>
            <w:tcW w:w="1165" w:type="dxa"/>
            <w:vMerge/>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rPr>
                <w:rFonts w:eastAsia="Times New Roman" w:cs="Times New Roman"/>
                <w:i/>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387A2F">
            <w:pPr>
              <w:pStyle w:val="Default"/>
              <w:spacing w:line="276" w:lineRule="auto"/>
              <w:jc w:val="center"/>
              <w:rPr>
                <w:rFonts w:ascii="Times New Roman" w:hAnsi="Times New Roman" w:cs="Times New Roman"/>
                <w:i/>
                <w:sz w:val="20"/>
                <w:szCs w:val="20"/>
              </w:rPr>
            </w:pPr>
            <w:r>
              <w:rPr>
                <w:rFonts w:ascii="Times New Roman" w:hAnsi="Times New Roman" w:cs="Times New Roman"/>
                <w:i/>
                <w:sz w:val="20"/>
                <w:szCs w:val="20"/>
              </w:rPr>
              <w:t>в</w:t>
            </w:r>
            <w:r w:rsidRPr="003A0704">
              <w:rPr>
                <w:rFonts w:ascii="Times New Roman" w:hAnsi="Times New Roman" w:cs="Times New Roman"/>
                <w:i/>
                <w:sz w:val="20"/>
                <w:szCs w:val="20"/>
              </w:rPr>
              <w:t>сего</w:t>
            </w:r>
          </w:p>
        </w:tc>
        <w:tc>
          <w:tcPr>
            <w:tcW w:w="2380" w:type="dxa"/>
            <w:gridSpan w:val="2"/>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Pr>
                <w:rFonts w:ascii="Times New Roman" w:hAnsi="Times New Roman" w:cs="Times New Roman"/>
                <w:i/>
                <w:sz w:val="20"/>
                <w:szCs w:val="20"/>
              </w:rPr>
              <w:t>в т.ч.:</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387A2F">
            <w:pPr>
              <w:pStyle w:val="Default"/>
              <w:spacing w:line="276" w:lineRule="auto"/>
              <w:jc w:val="center"/>
              <w:rPr>
                <w:rFonts w:ascii="Times New Roman" w:hAnsi="Times New Roman" w:cs="Times New Roman"/>
                <w:i/>
                <w:sz w:val="20"/>
                <w:szCs w:val="20"/>
              </w:rPr>
            </w:pPr>
            <w:r>
              <w:rPr>
                <w:rFonts w:ascii="Times New Roman" w:hAnsi="Times New Roman" w:cs="Times New Roman"/>
                <w:i/>
                <w:sz w:val="20"/>
                <w:szCs w:val="20"/>
              </w:rPr>
              <w:t>в</w:t>
            </w:r>
            <w:r w:rsidRPr="003A0704">
              <w:rPr>
                <w:rFonts w:ascii="Times New Roman" w:hAnsi="Times New Roman" w:cs="Times New Roman"/>
                <w:i/>
                <w:sz w:val="20"/>
                <w:szCs w:val="20"/>
              </w:rPr>
              <w:t>сего</w:t>
            </w:r>
          </w:p>
        </w:tc>
        <w:tc>
          <w:tcPr>
            <w:tcW w:w="2551" w:type="dxa"/>
            <w:gridSpan w:val="2"/>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Pr>
                <w:rFonts w:ascii="Times New Roman" w:hAnsi="Times New Roman" w:cs="Times New Roman"/>
                <w:i/>
                <w:sz w:val="20"/>
                <w:szCs w:val="20"/>
              </w:rPr>
              <w:t>в т.ч.:</w:t>
            </w:r>
          </w:p>
        </w:tc>
      </w:tr>
      <w:tr w:rsidR="00387A2F" w:rsidRPr="003A0704" w:rsidTr="00173955">
        <w:trPr>
          <w:trHeight w:val="284"/>
          <w:jc w:val="center"/>
        </w:trPr>
        <w:tc>
          <w:tcPr>
            <w:tcW w:w="1165" w:type="dxa"/>
            <w:vMerge/>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rPr>
                <w:rFonts w:eastAsia="Times New Roman" w:cs="Times New Roman"/>
                <w:i/>
                <w:sz w:val="20"/>
                <w:szCs w:val="20"/>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rPr>
                <w:rFonts w:eastAsia="Times New Roman" w:cs="Times New Roman"/>
                <w:i/>
                <w:sz w:val="20"/>
                <w:szCs w:val="20"/>
              </w:rPr>
            </w:pP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хранени</w:t>
            </w:r>
            <w:r>
              <w:rPr>
                <w:rFonts w:ascii="Times New Roman" w:hAnsi="Times New Roman" w:cs="Times New Roman"/>
                <w:i/>
                <w:sz w:val="20"/>
                <w:szCs w:val="20"/>
              </w:rPr>
              <w:t>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захоронени</w:t>
            </w:r>
            <w:r>
              <w:rPr>
                <w:rFonts w:ascii="Times New Roman" w:hAnsi="Times New Roman" w:cs="Times New Roman"/>
                <w:i/>
                <w:sz w:val="20"/>
                <w:szCs w:val="20"/>
              </w:rPr>
              <w:t>е</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rPr>
                <w:rFonts w:eastAsia="Times New Roman" w:cs="Times New Roman"/>
                <w:i/>
                <w:sz w:val="20"/>
                <w:szCs w:val="20"/>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хранени</w:t>
            </w:r>
            <w:r>
              <w:rPr>
                <w:rFonts w:ascii="Times New Roman" w:hAnsi="Times New Roman" w:cs="Times New Roman"/>
                <w:i/>
                <w:sz w:val="20"/>
                <w:szCs w:val="20"/>
              </w:rPr>
              <w:t>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захоронени</w:t>
            </w:r>
            <w:r>
              <w:rPr>
                <w:rFonts w:ascii="Times New Roman" w:hAnsi="Times New Roman" w:cs="Times New Roman"/>
                <w:i/>
                <w:sz w:val="20"/>
                <w:szCs w:val="20"/>
              </w:rPr>
              <w:t>е</w:t>
            </w:r>
          </w:p>
        </w:tc>
      </w:tr>
      <w:tr w:rsidR="00387A2F" w:rsidRPr="003A0704" w:rsidTr="00173955">
        <w:trPr>
          <w:trHeight w:val="284"/>
          <w:jc w:val="center"/>
        </w:trPr>
        <w:tc>
          <w:tcPr>
            <w:tcW w:w="1165"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2333,1</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1978,1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354,6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2620,8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2105,3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503,8</w:t>
            </w:r>
          </w:p>
        </w:tc>
      </w:tr>
      <w:tr w:rsidR="00387A2F" w:rsidRPr="003A0704" w:rsidTr="00173955">
        <w:trPr>
          <w:trHeight w:val="284"/>
          <w:jc w:val="center"/>
        </w:trPr>
        <w:tc>
          <w:tcPr>
            <w:tcW w:w="1165" w:type="dxa"/>
            <w:tcBorders>
              <w:top w:val="single" w:sz="6" w:space="0" w:color="000000"/>
              <w:left w:val="single" w:sz="8" w:space="0" w:color="000000"/>
              <w:bottom w:val="single" w:sz="6" w:space="0" w:color="000000"/>
              <w:right w:val="single" w:sz="6" w:space="0" w:color="000000"/>
            </w:tcBorders>
            <w:vAlign w:val="center"/>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lang w:val="en-US"/>
              </w:rPr>
              <w:t>I</w:t>
            </w:r>
            <w:r w:rsidRPr="003A0704">
              <w:rPr>
                <w:rFonts w:ascii="Times New Roman" w:hAnsi="Times New Roman" w:cs="Times New Roman"/>
                <w:sz w:val="20"/>
                <w:szCs w:val="20"/>
              </w:rPr>
              <w:t xml:space="preserve"> класса</w:t>
            </w:r>
          </w:p>
        </w:tc>
        <w:tc>
          <w:tcPr>
            <w:tcW w:w="850"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0,00</w:t>
            </w:r>
          </w:p>
        </w:tc>
        <w:tc>
          <w:tcPr>
            <w:tcW w:w="1104"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0,00</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0,00</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0,00</w:t>
            </w:r>
          </w:p>
        </w:tc>
        <w:tc>
          <w:tcPr>
            <w:tcW w:w="1133"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0,00</w:t>
            </w:r>
          </w:p>
        </w:tc>
        <w:tc>
          <w:tcPr>
            <w:tcW w:w="1418"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0,00</w:t>
            </w:r>
          </w:p>
        </w:tc>
      </w:tr>
      <w:tr w:rsidR="00387A2F" w:rsidRPr="003A0704" w:rsidTr="00173955">
        <w:trPr>
          <w:trHeight w:val="284"/>
          <w:jc w:val="center"/>
        </w:trPr>
        <w:tc>
          <w:tcPr>
            <w:tcW w:w="1165"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lang w:val="en-US"/>
              </w:rPr>
              <w:t>II</w:t>
            </w:r>
            <w:r w:rsidRPr="003A0704">
              <w:rPr>
                <w:rFonts w:ascii="Times New Roman" w:hAnsi="Times New Roman" w:cs="Times New Roman"/>
                <w:sz w:val="20"/>
                <w:szCs w:val="20"/>
              </w:rPr>
              <w:t xml:space="preserve"> класса</w:t>
            </w:r>
          </w:p>
        </w:tc>
        <w:tc>
          <w:tcPr>
            <w:tcW w:w="850"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0,02</w:t>
            </w:r>
          </w:p>
        </w:tc>
        <w:tc>
          <w:tcPr>
            <w:tcW w:w="1104"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0,02</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0,00</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0,015</w:t>
            </w:r>
          </w:p>
        </w:tc>
        <w:tc>
          <w:tcPr>
            <w:tcW w:w="1133"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0,014</w:t>
            </w:r>
          </w:p>
        </w:tc>
        <w:tc>
          <w:tcPr>
            <w:tcW w:w="1418"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0,00</w:t>
            </w:r>
          </w:p>
        </w:tc>
      </w:tr>
      <w:tr w:rsidR="00387A2F" w:rsidRPr="003A0704" w:rsidTr="00173955">
        <w:trPr>
          <w:trHeight w:val="284"/>
          <w:jc w:val="center"/>
        </w:trPr>
        <w:tc>
          <w:tcPr>
            <w:tcW w:w="1165"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lang w:val="en-US"/>
              </w:rPr>
              <w:t>III</w:t>
            </w:r>
            <w:r w:rsidRPr="003A0704">
              <w:rPr>
                <w:rFonts w:ascii="Times New Roman" w:hAnsi="Times New Roman" w:cs="Times New Roman"/>
                <w:sz w:val="20"/>
                <w:szCs w:val="20"/>
              </w:rPr>
              <w:t xml:space="preserve"> класс</w:t>
            </w:r>
          </w:p>
        </w:tc>
        <w:tc>
          <w:tcPr>
            <w:tcW w:w="850"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1,24</w:t>
            </w:r>
          </w:p>
        </w:tc>
        <w:tc>
          <w:tcPr>
            <w:tcW w:w="1104"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1,00</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0,23</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0,59</w:t>
            </w:r>
          </w:p>
        </w:tc>
        <w:tc>
          <w:tcPr>
            <w:tcW w:w="1133"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0,49</w:t>
            </w:r>
          </w:p>
        </w:tc>
        <w:tc>
          <w:tcPr>
            <w:tcW w:w="1418"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0,09</w:t>
            </w:r>
          </w:p>
        </w:tc>
      </w:tr>
      <w:tr w:rsidR="00387A2F" w:rsidRPr="003A0704" w:rsidTr="00173955">
        <w:trPr>
          <w:trHeight w:val="284"/>
          <w:jc w:val="center"/>
        </w:trPr>
        <w:tc>
          <w:tcPr>
            <w:tcW w:w="1165"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lang w:val="en-US"/>
              </w:rPr>
              <w:t>IV</w:t>
            </w:r>
            <w:r w:rsidRPr="003A0704">
              <w:rPr>
                <w:rFonts w:ascii="Times New Roman" w:hAnsi="Times New Roman" w:cs="Times New Roman"/>
                <w:sz w:val="20"/>
                <w:szCs w:val="20"/>
              </w:rPr>
              <w:t xml:space="preserve"> класса</w:t>
            </w:r>
          </w:p>
        </w:tc>
        <w:tc>
          <w:tcPr>
            <w:tcW w:w="850"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29,9</w:t>
            </w:r>
          </w:p>
        </w:tc>
        <w:tc>
          <w:tcPr>
            <w:tcW w:w="1104"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7,9</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21,7</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34,7</w:t>
            </w:r>
          </w:p>
        </w:tc>
        <w:tc>
          <w:tcPr>
            <w:tcW w:w="1133"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6,0</w:t>
            </w:r>
          </w:p>
        </w:tc>
        <w:tc>
          <w:tcPr>
            <w:tcW w:w="1418" w:type="dxa"/>
            <w:tcBorders>
              <w:top w:val="single" w:sz="6" w:space="0" w:color="000000"/>
              <w:left w:val="single" w:sz="6" w:space="0" w:color="000000"/>
              <w:bottom w:val="single" w:sz="6"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25,7</w:t>
            </w:r>
          </w:p>
        </w:tc>
      </w:tr>
      <w:tr w:rsidR="00387A2F" w:rsidRPr="003A0704" w:rsidTr="00173955">
        <w:trPr>
          <w:trHeight w:val="284"/>
          <w:jc w:val="center"/>
        </w:trPr>
        <w:tc>
          <w:tcPr>
            <w:tcW w:w="1165" w:type="dxa"/>
            <w:tcBorders>
              <w:top w:val="single" w:sz="6" w:space="0" w:color="000000"/>
              <w:left w:val="single" w:sz="8" w:space="0" w:color="000000"/>
              <w:bottom w:val="single" w:sz="8"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lang w:val="en-US"/>
              </w:rPr>
              <w:t>V</w:t>
            </w:r>
            <w:r w:rsidRPr="003A0704">
              <w:rPr>
                <w:rFonts w:ascii="Times New Roman" w:hAnsi="Times New Roman" w:cs="Times New Roman"/>
                <w:sz w:val="20"/>
                <w:szCs w:val="20"/>
              </w:rPr>
              <w:t xml:space="preserve"> класса</w:t>
            </w:r>
          </w:p>
        </w:tc>
        <w:tc>
          <w:tcPr>
            <w:tcW w:w="850"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2301,9</w:t>
            </w:r>
          </w:p>
        </w:tc>
        <w:tc>
          <w:tcPr>
            <w:tcW w:w="1104"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1969,2</w:t>
            </w:r>
          </w:p>
        </w:tc>
        <w:tc>
          <w:tcPr>
            <w:tcW w:w="1276"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332,7</w:t>
            </w:r>
          </w:p>
        </w:tc>
        <w:tc>
          <w:tcPr>
            <w:tcW w:w="851"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2585,5</w:t>
            </w:r>
          </w:p>
        </w:tc>
        <w:tc>
          <w:tcPr>
            <w:tcW w:w="1133"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2098,8</w:t>
            </w:r>
          </w:p>
        </w:tc>
        <w:tc>
          <w:tcPr>
            <w:tcW w:w="1418" w:type="dxa"/>
            <w:tcBorders>
              <w:top w:val="single" w:sz="6" w:space="0" w:color="000000"/>
              <w:left w:val="single" w:sz="6" w:space="0" w:color="000000"/>
              <w:bottom w:val="single" w:sz="8" w:space="0" w:color="000000"/>
              <w:right w:val="single" w:sz="6" w:space="0" w:color="000000"/>
            </w:tcBorders>
            <w:vAlign w:val="bottom"/>
            <w:hideMark/>
          </w:tcPr>
          <w:p w:rsidR="00387A2F" w:rsidRPr="003A0704" w:rsidRDefault="00387A2F" w:rsidP="00200A48">
            <w:pPr>
              <w:pStyle w:val="Default"/>
              <w:spacing w:line="276" w:lineRule="auto"/>
              <w:jc w:val="center"/>
              <w:rPr>
                <w:rFonts w:ascii="Times New Roman" w:hAnsi="Times New Roman" w:cs="Times New Roman"/>
                <w:color w:val="auto"/>
                <w:sz w:val="20"/>
                <w:szCs w:val="20"/>
              </w:rPr>
            </w:pPr>
            <w:r w:rsidRPr="003A0704">
              <w:rPr>
                <w:rFonts w:ascii="Times New Roman" w:hAnsi="Times New Roman" w:cs="Times New Roman"/>
                <w:color w:val="auto"/>
                <w:sz w:val="20"/>
                <w:szCs w:val="20"/>
              </w:rPr>
              <w:t>478,0</w:t>
            </w:r>
          </w:p>
        </w:tc>
      </w:tr>
    </w:tbl>
    <w:p w:rsidR="003A0704" w:rsidRPr="00583E47" w:rsidRDefault="00387A2F" w:rsidP="003A0704">
      <w:pPr>
        <w:rPr>
          <w:rFonts w:cs="Times New Roman"/>
          <w:i/>
          <w:sz w:val="20"/>
        </w:rPr>
      </w:pPr>
      <w:r w:rsidRPr="00583E47">
        <w:rPr>
          <w:rFonts w:cs="Times New Roman"/>
          <w:i/>
          <w:sz w:val="20"/>
        </w:rPr>
        <w:t>*</w:t>
      </w:r>
      <w:r w:rsidR="003A0704" w:rsidRPr="00583E47">
        <w:rPr>
          <w:rFonts w:cs="Times New Roman"/>
          <w:i/>
          <w:sz w:val="20"/>
        </w:rPr>
        <w:t>Здесь и далее 0,00 означает, что величина показ</w:t>
      </w:r>
      <w:r w:rsidRPr="00583E47">
        <w:rPr>
          <w:rFonts w:cs="Times New Roman"/>
          <w:i/>
          <w:sz w:val="20"/>
        </w:rPr>
        <w:t>ателя составляет менее 5 тыс. т</w:t>
      </w:r>
    </w:p>
    <w:p w:rsidR="003A0704" w:rsidRDefault="003A0704" w:rsidP="007A4F36"/>
    <w:p w:rsidR="00CF6B69" w:rsidRPr="005A3664" w:rsidRDefault="00CF6B69" w:rsidP="007A4F36">
      <w:r w:rsidRPr="005A3664">
        <w:t>Среди видов деятельности, на</w:t>
      </w:r>
      <w:r>
        <w:t xml:space="preserve"> предприятиях которых размещают</w:t>
      </w:r>
      <w:r w:rsidR="00387A2F">
        <w:t>ся отходы</w:t>
      </w:r>
      <w:r w:rsidRPr="005A3664">
        <w:t>, доминирует добыча полезных</w:t>
      </w:r>
      <w:r>
        <w:t xml:space="preserve"> </w:t>
      </w:r>
      <w:r w:rsidRPr="005A3664">
        <w:t>ископаемых. В частности, в 2015 г.</w:t>
      </w:r>
      <w:r>
        <w:t xml:space="preserve"> на соответствующие объекты при</w:t>
      </w:r>
      <w:r w:rsidRPr="005A3664">
        <w:t>ходилось почти 89% всего объема</w:t>
      </w:r>
      <w:r>
        <w:t xml:space="preserve"> отходов, размещаемых в окружаю</w:t>
      </w:r>
      <w:r w:rsidRPr="005A3664">
        <w:t>щей природной среде, и аналогичная доля отходов, направленных на</w:t>
      </w:r>
      <w:r>
        <w:t xml:space="preserve"> </w:t>
      </w:r>
      <w:r w:rsidRPr="005A3664">
        <w:t>окончательное захоронение. В 2016 г. эти показатели составляли 87%</w:t>
      </w:r>
      <w:r>
        <w:t xml:space="preserve"> </w:t>
      </w:r>
      <w:r w:rsidRPr="005A3664">
        <w:t>по всему размещению отходов и свыше 83% по их захоронению.</w:t>
      </w:r>
    </w:p>
    <w:p w:rsidR="00CF6B69" w:rsidRPr="005A3664" w:rsidRDefault="00CF6B69" w:rsidP="007A4F36">
      <w:r w:rsidRPr="005A3664">
        <w:t>Основная масса отходов раз</w:t>
      </w:r>
      <w:r>
        <w:t>мещается в Сибирском, Северо-За</w:t>
      </w:r>
      <w:r w:rsidRPr="005A3664">
        <w:t>падном, Уральском, Дальневосточном и Центральном федеральных</w:t>
      </w:r>
      <w:r>
        <w:t xml:space="preserve"> </w:t>
      </w:r>
      <w:r w:rsidRPr="005A3664">
        <w:t>округах: в 2016 г. соответственно 59%, 14%, 6%, около 11% и свыше</w:t>
      </w:r>
      <w:r>
        <w:t xml:space="preserve"> </w:t>
      </w:r>
      <w:r w:rsidRPr="005A3664">
        <w:t>6% от всего объема размещения по стране в целом.</w:t>
      </w:r>
    </w:p>
    <w:p w:rsidR="00CF6B69" w:rsidRDefault="00CF6B69" w:rsidP="007A4F36">
      <w:r w:rsidRPr="005A3664">
        <w:t>В 2014 г. в окружающую среду – то есть на свалки, полигоны и в</w:t>
      </w:r>
      <w:r>
        <w:t xml:space="preserve"> </w:t>
      </w:r>
      <w:r w:rsidRPr="005A3664">
        <w:t>другие места – было направлено по оценке 233,6 млн м</w:t>
      </w:r>
      <w:r w:rsidRPr="0043538C">
        <w:rPr>
          <w:vertAlign w:val="superscript"/>
        </w:rPr>
        <w:t>3</w:t>
      </w:r>
      <w:r w:rsidRPr="005A3664">
        <w:t xml:space="preserve"> </w:t>
      </w:r>
      <w:r w:rsidRPr="003436ED">
        <w:rPr>
          <w:i/>
        </w:rPr>
        <w:t>твердых коммунальных/бытовых отходов (ТКО/ТБО)</w:t>
      </w:r>
      <w:r w:rsidRPr="005A3664">
        <w:t>, в 2015 г. – почти</w:t>
      </w:r>
      <w:r>
        <w:t xml:space="preserve"> </w:t>
      </w:r>
      <w:r w:rsidRPr="005A3664">
        <w:t>238,9 млн м</w:t>
      </w:r>
      <w:r w:rsidRPr="0043538C">
        <w:rPr>
          <w:vertAlign w:val="superscript"/>
        </w:rPr>
        <w:t>3</w:t>
      </w:r>
      <w:r w:rsidRPr="005A3664">
        <w:t xml:space="preserve"> и в 2016 г. – почти 238,7 млн м</w:t>
      </w:r>
      <w:r w:rsidRPr="0043538C">
        <w:rPr>
          <w:vertAlign w:val="superscript"/>
        </w:rPr>
        <w:t>3</w:t>
      </w:r>
      <w:r w:rsidRPr="005A3664">
        <w:t xml:space="preserve"> (47,5 млн т)</w:t>
      </w:r>
      <w:r w:rsidR="003436ED">
        <w:t xml:space="preserve"> (</w:t>
      </w:r>
      <w:r w:rsidR="003436ED" w:rsidRPr="00583E47">
        <w:rPr>
          <w:i/>
        </w:rPr>
        <w:t>табл. 7</w:t>
      </w:r>
      <w:r w:rsidR="003436ED">
        <w:t>)</w:t>
      </w:r>
      <w:r w:rsidRPr="005A3664">
        <w:t>.</w:t>
      </w:r>
    </w:p>
    <w:p w:rsidR="003A0704" w:rsidRPr="006B2749" w:rsidRDefault="003A0704" w:rsidP="003A0704">
      <w:pPr>
        <w:jc w:val="right"/>
        <w:rPr>
          <w:rFonts w:cs="Times New Roman"/>
          <w:sz w:val="22"/>
          <w:szCs w:val="22"/>
        </w:rPr>
      </w:pPr>
      <w:r w:rsidRPr="00583E47">
        <w:rPr>
          <w:rFonts w:cs="Times New Roman"/>
          <w:sz w:val="22"/>
          <w:szCs w:val="22"/>
        </w:rPr>
        <w:t>Таблица 7</w:t>
      </w:r>
    </w:p>
    <w:p w:rsidR="003A0704" w:rsidRPr="003436ED" w:rsidRDefault="003A0704" w:rsidP="003A0704">
      <w:pPr>
        <w:jc w:val="center"/>
        <w:rPr>
          <w:rFonts w:cs="Times New Roman"/>
          <w:i/>
          <w:sz w:val="22"/>
          <w:szCs w:val="22"/>
          <w:vertAlign w:val="superscript"/>
        </w:rPr>
      </w:pPr>
      <w:r w:rsidRPr="003436ED">
        <w:rPr>
          <w:rFonts w:cs="Times New Roman"/>
          <w:b/>
          <w:i/>
          <w:sz w:val="22"/>
          <w:szCs w:val="22"/>
        </w:rPr>
        <w:t xml:space="preserve">Динамика показателей, характеризующих вывоз и переработку/сжигание ТБО в отдельных городах России </w:t>
      </w:r>
      <w:r w:rsidRPr="003436ED">
        <w:rPr>
          <w:rFonts w:cs="Times New Roman"/>
          <w:i/>
          <w:sz w:val="22"/>
          <w:szCs w:val="22"/>
        </w:rPr>
        <w:t>(по данным Росстата), млн м</w:t>
      </w:r>
      <w:r w:rsidRPr="003436ED">
        <w:rPr>
          <w:rFonts w:cs="Times New Roman"/>
          <w:i/>
          <w:sz w:val="22"/>
          <w:szCs w:val="22"/>
          <w:vertAlign w:val="superscript"/>
        </w:rPr>
        <w:t>3</w:t>
      </w:r>
    </w:p>
    <w:tbl>
      <w:tblPr>
        <w:tblW w:w="7134" w:type="dxa"/>
        <w:jc w:val="center"/>
        <w:tblLayout w:type="fixed"/>
        <w:tblLook w:val="04A0"/>
      </w:tblPr>
      <w:tblGrid>
        <w:gridCol w:w="2970"/>
        <w:gridCol w:w="1028"/>
        <w:gridCol w:w="992"/>
        <w:gridCol w:w="1151"/>
        <w:gridCol w:w="993"/>
      </w:tblGrid>
      <w:tr w:rsidR="00387A2F" w:rsidRPr="003A0704" w:rsidTr="00173955">
        <w:trPr>
          <w:trHeight w:val="20"/>
          <w:jc w:val="center"/>
        </w:trPr>
        <w:tc>
          <w:tcPr>
            <w:tcW w:w="2970" w:type="dxa"/>
            <w:vMerge w:val="restart"/>
            <w:tcBorders>
              <w:top w:val="single" w:sz="6" w:space="0" w:color="000000"/>
              <w:left w:val="single" w:sz="8"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Город, показатель</w:t>
            </w:r>
          </w:p>
        </w:tc>
        <w:tc>
          <w:tcPr>
            <w:tcW w:w="1028" w:type="dxa"/>
            <w:vMerge w:val="restart"/>
            <w:tcBorders>
              <w:top w:val="single" w:sz="6" w:space="0" w:color="000000"/>
              <w:left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2014 г.</w:t>
            </w:r>
          </w:p>
        </w:tc>
        <w:tc>
          <w:tcPr>
            <w:tcW w:w="992" w:type="dxa"/>
            <w:vMerge w:val="restart"/>
            <w:tcBorders>
              <w:top w:val="single" w:sz="6" w:space="0" w:color="000000"/>
              <w:left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2015 г.</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2016 г.</w:t>
            </w:r>
          </w:p>
        </w:tc>
      </w:tr>
      <w:tr w:rsidR="00387A2F" w:rsidRPr="003A0704" w:rsidTr="00173955">
        <w:trPr>
          <w:trHeight w:val="20"/>
          <w:jc w:val="center"/>
        </w:trPr>
        <w:tc>
          <w:tcPr>
            <w:tcW w:w="2970" w:type="dxa"/>
            <w:vMerge/>
            <w:tcBorders>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p>
        </w:tc>
        <w:tc>
          <w:tcPr>
            <w:tcW w:w="1028" w:type="dxa"/>
            <w:vMerge/>
            <w:tcBorders>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p>
        </w:tc>
        <w:tc>
          <w:tcPr>
            <w:tcW w:w="992" w:type="dxa"/>
            <w:vMerge/>
            <w:tcBorders>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i/>
                <w:sz w:val="20"/>
                <w:szCs w:val="20"/>
              </w:rPr>
            </w:pPr>
          </w:p>
        </w:tc>
        <w:tc>
          <w:tcPr>
            <w:tcW w:w="1151"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jc w:val="center"/>
              <w:rPr>
                <w:rFonts w:ascii="Times New Roman" w:hAnsi="Times New Roman" w:cs="Times New Roman"/>
                <w:i/>
                <w:sz w:val="20"/>
                <w:szCs w:val="20"/>
                <w:vertAlign w:val="superscript"/>
              </w:rPr>
            </w:pPr>
            <w:r w:rsidRPr="003A0704">
              <w:rPr>
                <w:rFonts w:ascii="Times New Roman" w:hAnsi="Times New Roman" w:cs="Times New Roman"/>
                <w:i/>
                <w:sz w:val="20"/>
                <w:szCs w:val="20"/>
              </w:rPr>
              <w:t>млн м</w:t>
            </w:r>
            <w:r w:rsidRPr="003A0704">
              <w:rPr>
                <w:rFonts w:ascii="Times New Roman" w:hAnsi="Times New Roman" w:cs="Times New Roman"/>
                <w:i/>
                <w:sz w:val="20"/>
                <w:szCs w:val="20"/>
                <w:vertAlign w:val="superscript"/>
              </w:rPr>
              <w:t>3</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387A2F">
            <w:pPr>
              <w:pStyle w:val="Default"/>
              <w:spacing w:line="276" w:lineRule="auto"/>
              <w:jc w:val="center"/>
              <w:rPr>
                <w:rFonts w:ascii="Times New Roman" w:hAnsi="Times New Roman" w:cs="Times New Roman"/>
                <w:i/>
                <w:sz w:val="20"/>
                <w:szCs w:val="20"/>
              </w:rPr>
            </w:pPr>
            <w:r w:rsidRPr="003A0704">
              <w:rPr>
                <w:rFonts w:ascii="Times New Roman" w:hAnsi="Times New Roman" w:cs="Times New Roman"/>
                <w:i/>
                <w:sz w:val="20"/>
                <w:szCs w:val="20"/>
              </w:rPr>
              <w:t>млн т</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Москва –</w:t>
            </w:r>
            <w:r w:rsidRPr="003A0704">
              <w:rPr>
                <w:rFonts w:ascii="Times New Roman" w:hAnsi="Times New Roman" w:cs="Times New Roman"/>
                <w:sz w:val="20"/>
                <w:szCs w:val="20"/>
              </w:rPr>
              <w:t xml:space="preserve"> 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23,5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24,3</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24,29</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4,56</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3,8</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3,84</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0,72</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С</w:t>
            </w:r>
            <w:r>
              <w:rPr>
                <w:rFonts w:ascii="Times New Roman" w:hAnsi="Times New Roman" w:cs="Times New Roman"/>
                <w:i/>
                <w:sz w:val="20"/>
                <w:szCs w:val="20"/>
              </w:rPr>
              <w:t>.</w:t>
            </w:r>
            <w:r w:rsidRPr="003A0704">
              <w:rPr>
                <w:rFonts w:ascii="Times New Roman" w:hAnsi="Times New Roman" w:cs="Times New Roman"/>
                <w:i/>
                <w:sz w:val="20"/>
                <w:szCs w:val="20"/>
              </w:rPr>
              <w:t>-Петербург –</w:t>
            </w:r>
            <w:r w:rsidRPr="003A0704">
              <w:rPr>
                <w:rFonts w:ascii="Times New Roman" w:hAnsi="Times New Roman" w:cs="Times New Roman"/>
                <w:sz w:val="20"/>
                <w:szCs w:val="20"/>
              </w:rPr>
              <w:t xml:space="preserve"> 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8,13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8,95</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8,80</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1,68</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1,04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2,06</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0,23</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0,03</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Барнаул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1,99</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1,82</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0,64</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Волгоград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3,29</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3,29</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0,66</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0,03</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0,03</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0,01</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lastRenderedPageBreak/>
              <w:t xml:space="preserve">Воронеж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3,81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3,84</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2,76</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0,55</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Иркутск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3,01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1,63</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3,11</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0,89</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Казань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3,38</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3,29</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0,58</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0,13</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0,13</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0,02</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Краснодар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4,98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4,12</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4,23</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0,42</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Красноярск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2,36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3,25</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2,79</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0,28</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0,67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0,50</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1,49</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0,15</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387A2F">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Н</w:t>
            </w:r>
            <w:r>
              <w:rPr>
                <w:rFonts w:ascii="Times New Roman" w:hAnsi="Times New Roman" w:cs="Times New Roman"/>
                <w:i/>
                <w:sz w:val="20"/>
                <w:szCs w:val="20"/>
              </w:rPr>
              <w:t>.</w:t>
            </w:r>
            <w:r w:rsidRPr="003A0704">
              <w:rPr>
                <w:rFonts w:ascii="Times New Roman" w:hAnsi="Times New Roman" w:cs="Times New Roman"/>
                <w:i/>
                <w:sz w:val="20"/>
                <w:szCs w:val="20"/>
              </w:rPr>
              <w:t xml:space="preserve">Новгород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2,96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3,02</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3,77</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0,75</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Новосибирск –</w:t>
            </w:r>
            <w:r>
              <w:rPr>
                <w:rFonts w:ascii="Times New Roman" w:hAnsi="Times New Roman" w:cs="Times New Roman"/>
                <w:i/>
                <w:sz w:val="20"/>
                <w:szCs w:val="20"/>
              </w:rPr>
              <w:t xml:space="preserve">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2,03</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3,77</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0,94</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Омск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1,78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2,12</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1,96</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0,25</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Самара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9,21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9,38</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8,27</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1,85</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0,26</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Саратов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2,40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2,99</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3,30</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0,82</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Уфа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3,45</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3,25</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0,60</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sz w:val="20"/>
                <w:szCs w:val="20"/>
              </w:rPr>
              <w:t>в т.ч. на МПЗ*</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0,14</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0,15</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0,014</w:t>
            </w:r>
          </w:p>
        </w:tc>
      </w:tr>
      <w:tr w:rsidR="00387A2F" w:rsidRPr="003A0704" w:rsidTr="00173955">
        <w:trPr>
          <w:trHeight w:val="20"/>
          <w:jc w:val="center"/>
        </w:trPr>
        <w:tc>
          <w:tcPr>
            <w:tcW w:w="2970" w:type="dxa"/>
            <w:tcBorders>
              <w:top w:val="single" w:sz="6" w:space="0" w:color="000000"/>
              <w:left w:val="single" w:sz="8"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rPr>
                <w:rFonts w:ascii="Times New Roman" w:hAnsi="Times New Roman" w:cs="Times New Roman"/>
                <w:sz w:val="20"/>
                <w:szCs w:val="20"/>
              </w:rPr>
            </w:pPr>
            <w:r w:rsidRPr="003A0704">
              <w:rPr>
                <w:rFonts w:ascii="Times New Roman" w:hAnsi="Times New Roman" w:cs="Times New Roman"/>
                <w:i/>
                <w:sz w:val="20"/>
                <w:szCs w:val="20"/>
              </w:rPr>
              <w:t xml:space="preserve">Челябинск – </w:t>
            </w:r>
            <w:r w:rsidRPr="003A0704">
              <w:rPr>
                <w:rFonts w:ascii="Times New Roman" w:hAnsi="Times New Roman" w:cs="Times New Roman"/>
                <w:sz w:val="20"/>
                <w:szCs w:val="20"/>
              </w:rPr>
              <w:t xml:space="preserve">вывезено </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1,93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1,79</w:t>
            </w:r>
          </w:p>
        </w:tc>
        <w:tc>
          <w:tcPr>
            <w:tcW w:w="1151"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1,75</w:t>
            </w:r>
          </w:p>
        </w:tc>
        <w:tc>
          <w:tcPr>
            <w:tcW w:w="993" w:type="dxa"/>
            <w:tcBorders>
              <w:top w:val="single" w:sz="6" w:space="0" w:color="000000"/>
              <w:left w:val="single" w:sz="6" w:space="0" w:color="000000"/>
              <w:bottom w:val="single" w:sz="6" w:space="0" w:color="000000"/>
              <w:right w:val="single" w:sz="6" w:space="0" w:color="000000"/>
            </w:tcBorders>
            <w:vAlign w:val="center"/>
          </w:tcPr>
          <w:p w:rsidR="00387A2F" w:rsidRPr="003A0704" w:rsidRDefault="00387A2F" w:rsidP="00200A48">
            <w:pPr>
              <w:pStyle w:val="Default"/>
              <w:spacing w:line="276" w:lineRule="auto"/>
              <w:jc w:val="center"/>
              <w:rPr>
                <w:rFonts w:ascii="Times New Roman" w:hAnsi="Times New Roman" w:cs="Times New Roman"/>
                <w:sz w:val="20"/>
                <w:szCs w:val="20"/>
              </w:rPr>
            </w:pPr>
            <w:r w:rsidRPr="003A0704">
              <w:rPr>
                <w:rFonts w:ascii="Times New Roman" w:hAnsi="Times New Roman" w:cs="Times New Roman"/>
                <w:sz w:val="20"/>
                <w:szCs w:val="20"/>
              </w:rPr>
              <w:t>0,31</w:t>
            </w:r>
          </w:p>
        </w:tc>
      </w:tr>
    </w:tbl>
    <w:p w:rsidR="003A0704" w:rsidRPr="00387A2F" w:rsidRDefault="00387A2F" w:rsidP="00387A2F">
      <w:pPr>
        <w:rPr>
          <w:i/>
          <w:sz w:val="20"/>
        </w:rPr>
      </w:pPr>
      <w:r w:rsidRPr="00387A2F">
        <w:rPr>
          <w:i/>
          <w:sz w:val="20"/>
        </w:rPr>
        <w:t>*</w:t>
      </w:r>
      <w:r w:rsidR="003A0704" w:rsidRPr="00387A2F">
        <w:rPr>
          <w:i/>
          <w:sz w:val="20"/>
        </w:rPr>
        <w:t>Вывозка на мусороперерабатывающие заводы</w:t>
      </w:r>
      <w:r>
        <w:rPr>
          <w:i/>
          <w:sz w:val="20"/>
        </w:rPr>
        <w:t xml:space="preserve"> (МПЗ)</w:t>
      </w:r>
      <w:r w:rsidR="003A0704" w:rsidRPr="00387A2F">
        <w:rPr>
          <w:i/>
          <w:sz w:val="20"/>
        </w:rPr>
        <w:t>. До 2012 г. включительно – с учетом вывоза на мусоросжигательные объекты.</w:t>
      </w:r>
    </w:p>
    <w:p w:rsidR="003A0704" w:rsidRDefault="003A0704" w:rsidP="007A4F36"/>
    <w:p w:rsidR="00387A2F" w:rsidRDefault="00387A2F" w:rsidP="007A4F36">
      <w:r w:rsidRPr="005A3664">
        <w:t>Характерно, что на обработку – т</w:t>
      </w:r>
      <w:r>
        <w:t>.е. для целей передела, вторич</w:t>
      </w:r>
      <w:r w:rsidRPr="005A3664">
        <w:t>ного и/или повторного использования – в 2016 г. было направлено лишь</w:t>
      </w:r>
      <w:r>
        <w:t xml:space="preserve"> </w:t>
      </w:r>
      <w:r w:rsidRPr="005A3664">
        <w:t>23,9 млн м</w:t>
      </w:r>
      <w:r w:rsidRPr="0043538C">
        <w:rPr>
          <w:vertAlign w:val="superscript"/>
        </w:rPr>
        <w:t>3</w:t>
      </w:r>
      <w:r w:rsidRPr="005A3664">
        <w:t xml:space="preserve"> (3,9 млн т), или </w:t>
      </w:r>
      <w:r w:rsidRPr="00907AFC">
        <w:t>почти 9% общей вывозки. Около 6,4 млн м</w:t>
      </w:r>
      <w:r w:rsidRPr="00907AFC">
        <w:rPr>
          <w:vertAlign w:val="superscript"/>
        </w:rPr>
        <w:t>3</w:t>
      </w:r>
      <w:r w:rsidRPr="00907AFC">
        <w:t xml:space="preserve"> (10,1 млн т) ТКО, или 2,4%, было передано на</w:t>
      </w:r>
      <w:r>
        <w:t xml:space="preserve"> обезвреживание и уничто</w:t>
      </w:r>
      <w:r w:rsidRPr="005A3664">
        <w:t>жение, в том числе на мусоросжигательные предприятия (</w:t>
      </w:r>
      <w:r w:rsidRPr="00387A2F">
        <w:rPr>
          <w:i/>
        </w:rPr>
        <w:t>рис. 4</w:t>
      </w:r>
      <w:r w:rsidR="006924AF">
        <w:rPr>
          <w:i/>
        </w:rPr>
        <w:t>, вклейка</w:t>
      </w:r>
      <w:r w:rsidRPr="005A3664">
        <w:t>).</w:t>
      </w:r>
      <w:r>
        <w:t xml:space="preserve"> В 2017 г. были уточнены ранее опубликованные данные за 2014 г. и 2015 г.; в этой связи проведенные ряды могут быть не вполне сопоставимы.</w:t>
      </w:r>
    </w:p>
    <w:p w:rsidR="00A4712F" w:rsidRDefault="00AE3411" w:rsidP="007A4F36">
      <w:r w:rsidRPr="00875041">
        <w:rPr>
          <w:rStyle w:val="A30"/>
          <w:rFonts w:cs="Times New Roman"/>
          <w:b/>
          <w:bCs/>
          <w:i/>
          <w:iCs/>
          <w:sz w:val="24"/>
          <w:szCs w:val="24"/>
        </w:rPr>
        <w:t>Земельные ресурсы и почвы</w:t>
      </w:r>
      <w:r w:rsidRPr="00875041">
        <w:rPr>
          <w:rStyle w:val="A30"/>
          <w:rFonts w:cs="Times New Roman"/>
          <w:b/>
          <w:bCs/>
          <w:sz w:val="24"/>
          <w:szCs w:val="24"/>
        </w:rPr>
        <w:t xml:space="preserve">. </w:t>
      </w:r>
      <w:r w:rsidR="00A4712F" w:rsidRPr="005A3664">
        <w:t xml:space="preserve">По данным Росреестра </w:t>
      </w:r>
      <w:r w:rsidR="00A4712F" w:rsidRPr="00666614">
        <w:rPr>
          <w:i/>
        </w:rPr>
        <w:t>площадь земельного фонда</w:t>
      </w:r>
      <w:r w:rsidR="00A4712F" w:rsidRPr="005A3664">
        <w:t xml:space="preserve"> Росси</w:t>
      </w:r>
      <w:r w:rsidR="007A4F36">
        <w:t>и</w:t>
      </w:r>
      <w:r w:rsidR="00A4712F">
        <w:t xml:space="preserve"> </w:t>
      </w:r>
      <w:r w:rsidR="00A4712F" w:rsidRPr="005A3664">
        <w:t>на 1 января 2017 г. состав</w:t>
      </w:r>
      <w:r w:rsidR="00A4712F">
        <w:t>ила 1712,5 млн га без учета вну</w:t>
      </w:r>
      <w:r w:rsidR="00A4712F" w:rsidRPr="005A3664">
        <w:t>тренних морских вод и территориального моря. Почти две трети</w:t>
      </w:r>
      <w:r w:rsidR="00A4712F">
        <w:t xml:space="preserve"> </w:t>
      </w:r>
      <w:r w:rsidR="00A4712F" w:rsidRPr="005A3664">
        <w:t>территории (65,8%) представлено землями лесного фонда.</w:t>
      </w:r>
      <w:r w:rsidR="00A4712F">
        <w:t xml:space="preserve"> </w:t>
      </w:r>
      <w:r w:rsidR="007A4F36">
        <w:t>На земли сель</w:t>
      </w:r>
      <w:r w:rsidR="00A4712F" w:rsidRPr="005A3664">
        <w:t>хоз</w:t>
      </w:r>
      <w:r w:rsidR="00A4712F">
        <w:t>назначения приходится почти чет</w:t>
      </w:r>
      <w:r w:rsidR="00A4712F" w:rsidRPr="005A3664">
        <w:t>верть территории (22,4%). К землям особо охраняемых территорий</w:t>
      </w:r>
      <w:r w:rsidR="00A4712F">
        <w:t xml:space="preserve"> </w:t>
      </w:r>
      <w:r w:rsidR="00A4712F" w:rsidRPr="005A3664">
        <w:t>и объектов относится 2,8% терри</w:t>
      </w:r>
      <w:r w:rsidR="00A4712F">
        <w:t>тории (без учёта внутренних мор</w:t>
      </w:r>
      <w:r w:rsidR="00A4712F" w:rsidRPr="005A3664">
        <w:t>ских вод). Из всех категорий земе</w:t>
      </w:r>
      <w:r w:rsidR="00A4712F">
        <w:t>ль земли природоохранного назна</w:t>
      </w:r>
      <w:r w:rsidR="00A4712F" w:rsidRPr="005A3664">
        <w:t>чения занимают 145,2 млн га (или 8,5%) (</w:t>
      </w:r>
      <w:r w:rsidR="007A4F36">
        <w:rPr>
          <w:i/>
        </w:rPr>
        <w:t>табл. 8</w:t>
      </w:r>
      <w:r w:rsidR="00A4712F" w:rsidRPr="005A3664">
        <w:t>).</w:t>
      </w:r>
    </w:p>
    <w:p w:rsidR="001050BD" w:rsidRPr="001050BD" w:rsidRDefault="001050BD" w:rsidP="001050BD">
      <w:pPr>
        <w:jc w:val="right"/>
      </w:pPr>
      <w:r>
        <w:t>Таблица 8</w:t>
      </w:r>
    </w:p>
    <w:p w:rsidR="00907AFC" w:rsidRPr="001050BD" w:rsidRDefault="001050BD" w:rsidP="001050BD">
      <w:pPr>
        <w:jc w:val="center"/>
        <w:rPr>
          <w:i/>
        </w:rPr>
      </w:pPr>
      <w:r w:rsidRPr="001050BD">
        <w:rPr>
          <w:b/>
        </w:rPr>
        <w:t xml:space="preserve">Динамика изменения площади земельного фонда России по категориям земель </w:t>
      </w:r>
      <w:r w:rsidRPr="00583E47">
        <w:rPr>
          <w:i/>
        </w:rPr>
        <w:t xml:space="preserve">(по данным Росреестра), </w:t>
      </w:r>
      <w:r w:rsidRPr="001050BD">
        <w:rPr>
          <w:i/>
        </w:rPr>
        <w:t>млн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4565"/>
        <w:gridCol w:w="850"/>
        <w:gridCol w:w="834"/>
        <w:gridCol w:w="850"/>
        <w:gridCol w:w="851"/>
        <w:gridCol w:w="850"/>
        <w:gridCol w:w="851"/>
      </w:tblGrid>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Категория земель</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2011 г.</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2012 г.</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2013 г.</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2014 г.</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2015 г.</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i/>
                <w:sz w:val="20"/>
                <w:szCs w:val="20"/>
              </w:rPr>
            </w:pPr>
            <w:r w:rsidRPr="001050BD">
              <w:rPr>
                <w:i/>
                <w:sz w:val="20"/>
                <w:szCs w:val="20"/>
              </w:rPr>
              <w:t>2016 г.</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сельскохозяйственного назначения</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389,0</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386,1</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386,5</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385,5</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383,7</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383,6</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населенных пунктов</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19,7</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19,9</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20,0</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20,1</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20,3</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20,4</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промышленности, энергетики, связи, радиовещания, телевидения, информатики, земли для обеспечения космической деятельности, земли обороны и безопасности и земли иного спецназначения</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16,9</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16,9</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16,9</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17,2</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17,4</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17,4</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особо охраняемых территорий и объектов</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36,5</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46,1</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46,8</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47,0</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47,0</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47,2</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лесного фонда</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1120,9</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1121,9</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1122,3</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1122,6</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1126,3</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1126,3</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водного фонда</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28,0</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28,0</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28,0</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28,0</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28,1</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28,1</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Земли запаса</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98,8</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90,9</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89,3</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89,5</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89,7</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89,5</w:t>
            </w:r>
          </w:p>
        </w:tc>
      </w:tr>
      <w:tr w:rsidR="001050BD" w:rsidRPr="001050BD" w:rsidTr="0027170F">
        <w:trPr>
          <w:cantSplit/>
          <w:trHeight w:val="227"/>
          <w:jc w:val="center"/>
        </w:trPr>
        <w:tc>
          <w:tcPr>
            <w:tcW w:w="4565" w:type="dxa"/>
            <w:shd w:val="clear" w:color="auto" w:fill="FFFFFF" w:themeFill="background1"/>
            <w:tcMar>
              <w:top w:w="28" w:type="dxa"/>
              <w:left w:w="57" w:type="dxa"/>
              <w:bottom w:w="28" w:type="dxa"/>
              <w:right w:w="57" w:type="dxa"/>
            </w:tcMar>
            <w:vAlign w:val="center"/>
          </w:tcPr>
          <w:p w:rsidR="001050BD" w:rsidRPr="001050BD" w:rsidRDefault="001050BD" w:rsidP="00173955">
            <w:pPr>
              <w:ind w:firstLine="0"/>
              <w:rPr>
                <w:sz w:val="20"/>
                <w:szCs w:val="20"/>
              </w:rPr>
            </w:pPr>
            <w:r w:rsidRPr="001050BD">
              <w:rPr>
                <w:sz w:val="20"/>
                <w:szCs w:val="20"/>
              </w:rPr>
              <w:t>Итого земель</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1709,8</w:t>
            </w:r>
          </w:p>
        </w:tc>
        <w:tc>
          <w:tcPr>
            <w:tcW w:w="834"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1709,8</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1709,8</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1709,9</w:t>
            </w:r>
          </w:p>
        </w:tc>
        <w:tc>
          <w:tcPr>
            <w:tcW w:w="850"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1712,5</w:t>
            </w:r>
          </w:p>
        </w:tc>
        <w:tc>
          <w:tcPr>
            <w:tcW w:w="851" w:type="dxa"/>
            <w:shd w:val="clear" w:color="auto" w:fill="FFFFFF" w:themeFill="background1"/>
            <w:tcMar>
              <w:top w:w="28" w:type="dxa"/>
              <w:left w:w="57" w:type="dxa"/>
              <w:bottom w:w="28" w:type="dxa"/>
              <w:right w:w="57" w:type="dxa"/>
            </w:tcMar>
            <w:vAlign w:val="center"/>
          </w:tcPr>
          <w:p w:rsidR="001050BD" w:rsidRPr="001050BD" w:rsidRDefault="001050BD" w:rsidP="0027170F">
            <w:pPr>
              <w:ind w:firstLine="0"/>
              <w:jc w:val="center"/>
              <w:rPr>
                <w:sz w:val="20"/>
                <w:szCs w:val="20"/>
              </w:rPr>
            </w:pPr>
            <w:r w:rsidRPr="001050BD">
              <w:rPr>
                <w:sz w:val="20"/>
                <w:szCs w:val="20"/>
              </w:rPr>
              <w:t>1712,5</w:t>
            </w:r>
          </w:p>
        </w:tc>
      </w:tr>
    </w:tbl>
    <w:p w:rsidR="007A4F36" w:rsidRPr="007A4F36" w:rsidRDefault="007A4F36" w:rsidP="007A4F36"/>
    <w:p w:rsidR="00A4712F" w:rsidRPr="005A3664" w:rsidRDefault="00A4712F" w:rsidP="007A4F36">
      <w:r w:rsidRPr="001050BD">
        <w:rPr>
          <w:i/>
        </w:rPr>
        <w:lastRenderedPageBreak/>
        <w:t xml:space="preserve">Перевод земель из одной категории в другую </w:t>
      </w:r>
      <w:r w:rsidRPr="005A3664">
        <w:t>затрагивал в течение</w:t>
      </w:r>
      <w:r>
        <w:t xml:space="preserve"> </w:t>
      </w:r>
      <w:r w:rsidRPr="005A3664">
        <w:t>последних шести лет практически в</w:t>
      </w:r>
      <w:r>
        <w:t>се категории земель, за исключе</w:t>
      </w:r>
      <w:r w:rsidRPr="005A3664">
        <w:t>нием земель водного фонда</w:t>
      </w:r>
      <w:r w:rsidR="001050BD">
        <w:t xml:space="preserve"> </w:t>
      </w:r>
      <w:r w:rsidR="001050BD" w:rsidRPr="001050BD">
        <w:t>[</w:t>
      </w:r>
      <w:r w:rsidR="001050BD">
        <w:t>12</w:t>
      </w:r>
      <w:r w:rsidR="001050BD" w:rsidRPr="001050BD">
        <w:t>]</w:t>
      </w:r>
      <w:r w:rsidRPr="005A3664">
        <w:t>. В большей степени это коснулось земель</w:t>
      </w:r>
      <w:r>
        <w:t xml:space="preserve"> </w:t>
      </w:r>
      <w:r w:rsidRPr="005A3664">
        <w:t>лесного фонда и земель сельхоз</w:t>
      </w:r>
      <w:r>
        <w:t>назначения. В частно</w:t>
      </w:r>
      <w:r w:rsidRPr="005A3664">
        <w:t>сти, площадь земель сельхозназначения в 2015 г. по</w:t>
      </w:r>
      <w:r>
        <w:t xml:space="preserve"> </w:t>
      </w:r>
      <w:r w:rsidRPr="005A3664">
        <w:t>сравнению с 2014 г. уменьшилась в целом по стране на 1,8 млн га, а в</w:t>
      </w:r>
      <w:r>
        <w:t xml:space="preserve"> </w:t>
      </w:r>
      <w:r w:rsidRPr="005A3664">
        <w:t xml:space="preserve">2016 г. по сравнению с </w:t>
      </w:r>
      <w:r w:rsidR="001050BD">
        <w:t>2015</w:t>
      </w:r>
      <w:r w:rsidRPr="005A3664">
        <w:t xml:space="preserve"> г</w:t>
      </w:r>
      <w:r w:rsidR="001050BD">
        <w:t>.</w:t>
      </w:r>
      <w:r w:rsidRPr="005A3664">
        <w:t xml:space="preserve"> – примерно на 0,1 млн га.</w:t>
      </w:r>
      <w:r w:rsidR="00907AFC">
        <w:t xml:space="preserve"> </w:t>
      </w:r>
      <w:r w:rsidRPr="005A3664">
        <w:t>Вместе с тем, с начала 2015 г.</w:t>
      </w:r>
      <w:r>
        <w:t xml:space="preserve"> заметно увеличилось изъятие зе</w:t>
      </w:r>
      <w:r w:rsidRPr="005A3664">
        <w:t>мель под застройки. За два послед</w:t>
      </w:r>
      <w:r>
        <w:t>них года для этих нужд было изъ</w:t>
      </w:r>
      <w:r w:rsidRPr="005A3664">
        <w:t>ято 172,3 тыс. га, что значительно больше, чем за предыдущие 5 лет</w:t>
      </w:r>
      <w:r>
        <w:t xml:space="preserve"> </w:t>
      </w:r>
      <w:r w:rsidR="00865C14">
        <w:t>(150,7 тыс. га)</w:t>
      </w:r>
      <w:r w:rsidRPr="005A3664">
        <w:t>.</w:t>
      </w:r>
    </w:p>
    <w:p w:rsidR="00A4712F" w:rsidRDefault="00A4712F" w:rsidP="007A4F36">
      <w:r w:rsidRPr="005A3664">
        <w:t>По данным федерального статнаблюдения № 2-тп</w:t>
      </w:r>
      <w:r>
        <w:t xml:space="preserve"> </w:t>
      </w:r>
      <w:r w:rsidRPr="005A3664">
        <w:t>(рекультивация), организуемого с</w:t>
      </w:r>
      <w:r>
        <w:t>истемой Росприроднадзора, на на</w:t>
      </w:r>
      <w:r w:rsidRPr="005A3664">
        <w:t>чало 2016 г. в целом по стране имело</w:t>
      </w:r>
      <w:r>
        <w:t xml:space="preserve">сь 1244,7 тыс. га </w:t>
      </w:r>
      <w:r w:rsidRPr="00666614">
        <w:rPr>
          <w:i/>
        </w:rPr>
        <w:t>нарушенных земель</w:t>
      </w:r>
      <w:r w:rsidRPr="005A3664">
        <w:t xml:space="preserve">, в т.ч. отработанных участков – 155,2 тыс. га. </w:t>
      </w:r>
      <w:r w:rsidR="00865C14">
        <w:t>В</w:t>
      </w:r>
      <w:r w:rsidRPr="005A3664">
        <w:t xml:space="preserve"> 2016</w:t>
      </w:r>
      <w:r>
        <w:t xml:space="preserve"> </w:t>
      </w:r>
      <w:r w:rsidRPr="005A3664">
        <w:t>г. было дополнительно нарушено 111, 4 тыс. га земель. Одновременно</w:t>
      </w:r>
      <w:r>
        <w:t xml:space="preserve"> </w:t>
      </w:r>
      <w:r w:rsidRPr="005A3664">
        <w:t xml:space="preserve">в этом году было </w:t>
      </w:r>
      <w:r w:rsidRPr="00666614">
        <w:rPr>
          <w:i/>
        </w:rPr>
        <w:t>рекультивировано</w:t>
      </w:r>
      <w:r>
        <w:t xml:space="preserve"> лишь 92,1 тыс. га земель. Боль</w:t>
      </w:r>
      <w:r w:rsidRPr="005A3664">
        <w:t>ше всего рекультивация осуществлялась под лесные насаждения –</w:t>
      </w:r>
      <w:r>
        <w:t xml:space="preserve"> </w:t>
      </w:r>
      <w:r w:rsidRPr="005A3664">
        <w:t>70,8% от общей площади (в 2015 г. – 58,2%).</w:t>
      </w:r>
    </w:p>
    <w:p w:rsidR="00865C14" w:rsidRDefault="00865C14" w:rsidP="007A4F36">
      <w:r>
        <w:t>По данным Минсельхоза России, осуществляющего мониторинг земель сельхозназначения, общая площадь деградированных сельскохозяйственных угодий России составляет свыше 50%. Значительная доля почв в общей площади земель, подверженных ветровой эрозии, находится в СФО – почти половина площадей почв сельхозназначения (</w:t>
      </w:r>
      <w:r w:rsidRPr="00865C14">
        <w:rPr>
          <w:i/>
        </w:rPr>
        <w:t>табл. 9</w:t>
      </w:r>
      <w:r>
        <w:t>).</w:t>
      </w:r>
    </w:p>
    <w:p w:rsidR="00865C14" w:rsidRPr="00865C14" w:rsidRDefault="00865C14" w:rsidP="00865C14">
      <w:pPr>
        <w:jc w:val="right"/>
      </w:pPr>
      <w:r>
        <w:t>Таблица 9</w:t>
      </w:r>
    </w:p>
    <w:p w:rsidR="00865C14" w:rsidRPr="00865C14" w:rsidRDefault="00865C14" w:rsidP="00865C14">
      <w:pPr>
        <w:jc w:val="center"/>
        <w:rPr>
          <w:i/>
        </w:rPr>
      </w:pPr>
      <w:r w:rsidRPr="00865C14">
        <w:rPr>
          <w:b/>
        </w:rPr>
        <w:t xml:space="preserve">Наибольшие площади земель, подверженных ветровой эрозии в субъектах РФ </w:t>
      </w:r>
      <w:r w:rsidRPr="00865C14">
        <w:rPr>
          <w:i/>
        </w:rPr>
        <w:t>(по данным Росреестра на 01.01.2017), тыс.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2694"/>
        <w:gridCol w:w="2976"/>
      </w:tblGrid>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i/>
                <w:sz w:val="20"/>
              </w:rPr>
            </w:pPr>
            <w:r w:rsidRPr="00865C14">
              <w:rPr>
                <w:i/>
                <w:sz w:val="20"/>
              </w:rPr>
              <w:t>Субъект РФ</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i/>
                <w:sz w:val="20"/>
              </w:rPr>
            </w:pPr>
            <w:r w:rsidRPr="00865C14">
              <w:rPr>
                <w:i/>
                <w:sz w:val="20"/>
              </w:rPr>
              <w:t>Площадь ветровой эрозии</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Оренбургская область</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5724,42</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Алтайский край</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3468,3</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Ярославская область</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1769,14</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Ставропольский край</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1521,02</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Омская область</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1218,19</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Краснодарский край</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1099,67</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Ростовская область</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1017,77</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Красноярский край</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663,9</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Республика Бурятия</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358,04</w:t>
            </w:r>
          </w:p>
        </w:tc>
      </w:tr>
      <w:tr w:rsidR="00865C14" w:rsidRPr="00865C14" w:rsidTr="00173955">
        <w:trPr>
          <w:trHeight w:val="57"/>
          <w:jc w:val="center"/>
        </w:trPr>
        <w:tc>
          <w:tcPr>
            <w:tcW w:w="2694"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rPr>
                <w:sz w:val="20"/>
              </w:rPr>
            </w:pPr>
            <w:r w:rsidRPr="00865C14">
              <w:rPr>
                <w:sz w:val="20"/>
              </w:rPr>
              <w:t>Белгородская область</w:t>
            </w:r>
          </w:p>
        </w:tc>
        <w:tc>
          <w:tcPr>
            <w:tcW w:w="2976" w:type="dxa"/>
            <w:shd w:val="clear" w:color="auto" w:fill="FFFFFF" w:themeFill="background1"/>
            <w:tcMar>
              <w:top w:w="28" w:type="dxa"/>
              <w:left w:w="57" w:type="dxa"/>
              <w:bottom w:w="28" w:type="dxa"/>
              <w:right w:w="57" w:type="dxa"/>
            </w:tcMar>
            <w:vAlign w:val="center"/>
          </w:tcPr>
          <w:p w:rsidR="00865C14" w:rsidRPr="00865C14" w:rsidRDefault="00865C14" w:rsidP="00173955">
            <w:pPr>
              <w:ind w:firstLine="0"/>
              <w:jc w:val="center"/>
              <w:rPr>
                <w:sz w:val="20"/>
              </w:rPr>
            </w:pPr>
            <w:r w:rsidRPr="00865C14">
              <w:rPr>
                <w:sz w:val="20"/>
              </w:rPr>
              <w:t>338,6</w:t>
            </w:r>
          </w:p>
        </w:tc>
      </w:tr>
    </w:tbl>
    <w:p w:rsidR="00865C14" w:rsidRDefault="00865C14" w:rsidP="007A4F36"/>
    <w:p w:rsidR="00173955" w:rsidRDefault="00173955" w:rsidP="007A4F36">
      <w:r>
        <w:t>По данным Росреестра, осуществляющего мониторинг состояния земель несельскохозяйственного назначения, в 2016 г. больше всего земель, подверженных водной эрозией, было отмечено в Республике Башкортостан, Ростовской и Оренбургской областях (</w:t>
      </w:r>
      <w:r w:rsidRPr="00173955">
        <w:rPr>
          <w:i/>
        </w:rPr>
        <w:t>табл. 10</w:t>
      </w:r>
      <w:r>
        <w:t>).</w:t>
      </w:r>
    </w:p>
    <w:p w:rsidR="00F0558A" w:rsidRPr="00F0558A" w:rsidRDefault="00F0558A" w:rsidP="00F0558A">
      <w:pPr>
        <w:jc w:val="right"/>
      </w:pPr>
      <w:r>
        <w:t>Таблица 10</w:t>
      </w:r>
    </w:p>
    <w:p w:rsidR="00173955" w:rsidRPr="00F0558A" w:rsidRDefault="00F0558A" w:rsidP="00F0558A">
      <w:pPr>
        <w:jc w:val="center"/>
        <w:rPr>
          <w:i/>
        </w:rPr>
      </w:pPr>
      <w:r w:rsidRPr="00F0558A">
        <w:rPr>
          <w:b/>
        </w:rPr>
        <w:t>Наибольшие площади земель, подверженных водной эрозии в субъектах</w:t>
      </w:r>
      <w:r w:rsidRPr="00583E47">
        <w:rPr>
          <w:b/>
        </w:rPr>
        <w:t xml:space="preserve"> РФ </w:t>
      </w:r>
      <w:r w:rsidRPr="00F0558A">
        <w:rPr>
          <w:i/>
        </w:rPr>
        <w:t>(по данным Росреестра на 01.01.2017), тыс.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3119"/>
        <w:gridCol w:w="2387"/>
      </w:tblGrid>
      <w:tr w:rsidR="00F0558A" w:rsidRPr="0027170F"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27170F" w:rsidRDefault="00F0558A" w:rsidP="0027170F">
            <w:pPr>
              <w:ind w:firstLine="0"/>
              <w:jc w:val="center"/>
              <w:rPr>
                <w:i/>
                <w:sz w:val="20"/>
              </w:rPr>
            </w:pPr>
            <w:r w:rsidRPr="0027170F">
              <w:rPr>
                <w:i/>
                <w:sz w:val="20"/>
              </w:rPr>
              <w:t>Субъект РФ</w:t>
            </w:r>
          </w:p>
        </w:tc>
        <w:tc>
          <w:tcPr>
            <w:tcW w:w="2387" w:type="dxa"/>
            <w:shd w:val="clear" w:color="auto" w:fill="FFFFFF" w:themeFill="background1"/>
            <w:tcMar>
              <w:top w:w="28" w:type="dxa"/>
              <w:left w:w="57" w:type="dxa"/>
              <w:bottom w:w="28" w:type="dxa"/>
              <w:right w:w="57" w:type="dxa"/>
            </w:tcMar>
            <w:vAlign w:val="center"/>
          </w:tcPr>
          <w:p w:rsidR="00F0558A" w:rsidRPr="0027170F" w:rsidRDefault="00F0558A" w:rsidP="0027170F">
            <w:pPr>
              <w:ind w:firstLine="0"/>
              <w:jc w:val="center"/>
              <w:rPr>
                <w:i/>
                <w:sz w:val="20"/>
              </w:rPr>
            </w:pPr>
            <w:r w:rsidRPr="0027170F">
              <w:rPr>
                <w:i/>
                <w:sz w:val="20"/>
              </w:rPr>
              <w:t>Площадь водной эрозии</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Республика Башкортостан</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3799,66</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Ростовская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3793,26</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Оренбургская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3706,66</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Волгоградская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2220,5</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Алтайский край</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1944,6</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Удмуртская Республика</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1348,0</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Ставропольский край</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1249,88</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Самарская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1132,4</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lastRenderedPageBreak/>
              <w:t>Краснодарский край</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903,2</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Приморский край</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587,33</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Чувашская Республика</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559,9</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Тульская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510,1</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Курская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506,09</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Пензенская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503,8</w:t>
            </w:r>
          </w:p>
        </w:tc>
      </w:tr>
      <w:tr w:rsidR="00F0558A" w:rsidRPr="00F0558A" w:rsidTr="00DB26A3">
        <w:trPr>
          <w:trHeight w:val="60"/>
          <w:jc w:val="center"/>
        </w:trPr>
        <w:tc>
          <w:tcPr>
            <w:tcW w:w="3119" w:type="dxa"/>
            <w:shd w:val="clear" w:color="auto" w:fill="FFFFFF" w:themeFill="background1"/>
            <w:tcMar>
              <w:top w:w="28" w:type="dxa"/>
              <w:left w:w="57" w:type="dxa"/>
              <w:bottom w:w="28" w:type="dxa"/>
              <w:right w:w="57" w:type="dxa"/>
            </w:tcMar>
            <w:vAlign w:val="center"/>
          </w:tcPr>
          <w:p w:rsidR="00F0558A" w:rsidRPr="00F0558A" w:rsidRDefault="00F0558A" w:rsidP="00F0558A">
            <w:pPr>
              <w:ind w:firstLine="0"/>
              <w:rPr>
                <w:sz w:val="20"/>
              </w:rPr>
            </w:pPr>
            <w:r w:rsidRPr="00F0558A">
              <w:rPr>
                <w:sz w:val="20"/>
              </w:rPr>
              <w:t>Белгородская область</w:t>
            </w:r>
          </w:p>
        </w:tc>
        <w:tc>
          <w:tcPr>
            <w:tcW w:w="2387" w:type="dxa"/>
            <w:shd w:val="clear" w:color="auto" w:fill="FFFFFF" w:themeFill="background1"/>
            <w:tcMar>
              <w:top w:w="28" w:type="dxa"/>
              <w:left w:w="57" w:type="dxa"/>
              <w:bottom w:w="28" w:type="dxa"/>
              <w:right w:w="57" w:type="dxa"/>
            </w:tcMar>
            <w:vAlign w:val="center"/>
          </w:tcPr>
          <w:p w:rsidR="00F0558A" w:rsidRPr="00F0558A" w:rsidRDefault="00F0558A" w:rsidP="0027170F">
            <w:pPr>
              <w:ind w:firstLine="0"/>
              <w:jc w:val="center"/>
              <w:rPr>
                <w:sz w:val="20"/>
              </w:rPr>
            </w:pPr>
            <w:r w:rsidRPr="00F0558A">
              <w:rPr>
                <w:sz w:val="20"/>
              </w:rPr>
              <w:t>481,3</w:t>
            </w:r>
          </w:p>
        </w:tc>
      </w:tr>
    </w:tbl>
    <w:p w:rsidR="00F0558A" w:rsidRPr="005A3664" w:rsidRDefault="00F0558A" w:rsidP="007A4F36"/>
    <w:p w:rsidR="00A4712F" w:rsidRPr="0081435A" w:rsidRDefault="00A4712F" w:rsidP="007A4F36">
      <w:r w:rsidRPr="005A3664">
        <w:t>Что касается</w:t>
      </w:r>
      <w:r w:rsidR="0027170F">
        <w:t xml:space="preserve"> сохранения разнообразия почв</w:t>
      </w:r>
      <w:r w:rsidRPr="005A3664">
        <w:t xml:space="preserve">, то следует отметить, </w:t>
      </w:r>
      <w:r>
        <w:t>что к 2016 г. в нескольких субъ</w:t>
      </w:r>
      <w:r w:rsidRPr="005A3664">
        <w:t>ектах РФ (Бе</w:t>
      </w:r>
      <w:r>
        <w:t xml:space="preserve">лгородская, </w:t>
      </w:r>
      <w:r w:rsidRPr="0081435A">
        <w:t>Волгоградская, Оренбургская</w:t>
      </w:r>
      <w:r w:rsidR="0027170F">
        <w:t xml:space="preserve"> и</w:t>
      </w:r>
      <w:r w:rsidRPr="0081435A">
        <w:t xml:space="preserve"> Ленинградская области; республики Калмыкия и Татарстан; Пермский край) составлены и опубликованы первые варианты </w:t>
      </w:r>
      <w:r w:rsidRPr="0027170F">
        <w:rPr>
          <w:i/>
        </w:rPr>
        <w:t>красных книг почв</w:t>
      </w:r>
      <w:r w:rsidRPr="0081435A">
        <w:t>, в большей или меньшей степени, охватывающие почвенное разнообразие их территорий. В ряде регионов (Иркутская, Кировская, Ростовская, Свердловская</w:t>
      </w:r>
      <w:r w:rsidR="0027170F">
        <w:t xml:space="preserve"> и </w:t>
      </w:r>
      <w:r w:rsidRPr="0081435A">
        <w:t>Ульяновская области; республики Коми, Башкортостан, Саха (Якутия) и Крым; Алтайский край) активно ведутся работы над красными книгами почв.</w:t>
      </w:r>
    </w:p>
    <w:p w:rsidR="008B7EC7" w:rsidRPr="008B7EC7" w:rsidRDefault="00AE3411" w:rsidP="007A4F36">
      <w:pPr>
        <w:rPr>
          <w:rFonts w:cs="Times New Roman"/>
          <w:i/>
        </w:rPr>
      </w:pPr>
      <w:r w:rsidRPr="0081435A">
        <w:rPr>
          <w:rStyle w:val="A30"/>
          <w:rFonts w:cs="Times New Roman"/>
          <w:b/>
          <w:bCs/>
          <w:i/>
          <w:iCs/>
          <w:sz w:val="24"/>
          <w:szCs w:val="24"/>
        </w:rPr>
        <w:t>Лесные ресурсы</w:t>
      </w:r>
      <w:r w:rsidR="00907AFC" w:rsidRPr="0081435A">
        <w:rPr>
          <w:rStyle w:val="A30"/>
          <w:rFonts w:cs="Times New Roman"/>
          <w:b/>
          <w:bCs/>
          <w:i/>
          <w:iCs/>
          <w:sz w:val="24"/>
          <w:szCs w:val="24"/>
        </w:rPr>
        <w:t xml:space="preserve">. </w:t>
      </w:r>
      <w:r w:rsidR="00A4712F" w:rsidRPr="0081435A">
        <w:rPr>
          <w:rFonts w:cs="Times New Roman"/>
        </w:rPr>
        <w:t>Общая площадь земель, управляемых с целью ведения лесного</w:t>
      </w:r>
      <w:r w:rsidR="00A4712F" w:rsidRPr="00907AFC">
        <w:rPr>
          <w:rFonts w:cs="Times New Roman"/>
        </w:rPr>
        <w:t xml:space="preserve"> хозяйства (</w:t>
      </w:r>
      <w:r w:rsidR="00A4712F" w:rsidRPr="00666614">
        <w:rPr>
          <w:rFonts w:cs="Times New Roman"/>
          <w:i/>
        </w:rPr>
        <w:t>земли лесного фонда</w:t>
      </w:r>
      <w:r w:rsidR="00A4712F" w:rsidRPr="00907AFC">
        <w:rPr>
          <w:rFonts w:cs="Times New Roman"/>
        </w:rPr>
        <w:t xml:space="preserve">) и лесов, не входящих в лесной фонд, в Российской Федерации определена в Государственном лесном реестре РФ в размере 1183,4 млн га, в т.ч. площадь земель лесного фонда – 1 146 697,3 га. </w:t>
      </w:r>
      <w:r w:rsidR="008B7EC7">
        <w:rPr>
          <w:rFonts w:cs="Times New Roman"/>
        </w:rPr>
        <w:t xml:space="preserve">Структура этих земель представлена на </w:t>
      </w:r>
      <w:r w:rsidR="008B7EC7" w:rsidRPr="00104BAF">
        <w:rPr>
          <w:rFonts w:cs="Times New Roman"/>
          <w:i/>
        </w:rPr>
        <w:t>рис.</w:t>
      </w:r>
      <w:r w:rsidR="0027170F" w:rsidRPr="00104BAF">
        <w:rPr>
          <w:rFonts w:cs="Times New Roman"/>
          <w:i/>
        </w:rPr>
        <w:t xml:space="preserve"> 5</w:t>
      </w:r>
      <w:r w:rsidR="006924AF">
        <w:rPr>
          <w:rFonts w:cs="Times New Roman"/>
          <w:i/>
        </w:rPr>
        <w:t xml:space="preserve"> (вклейка)</w:t>
      </w:r>
      <w:r w:rsidR="008B7EC7" w:rsidRPr="00104BAF">
        <w:rPr>
          <w:rFonts w:cs="Times New Roman"/>
          <w:i/>
        </w:rPr>
        <w:t>.</w:t>
      </w:r>
    </w:p>
    <w:p w:rsidR="00104BAF" w:rsidRDefault="00104BAF" w:rsidP="00104BAF">
      <w:pPr>
        <w:rPr>
          <w:rFonts w:cs="Times New Roman"/>
        </w:rPr>
      </w:pPr>
      <w:r w:rsidRPr="00907AFC">
        <w:rPr>
          <w:rFonts w:cs="Times New Roman"/>
        </w:rPr>
        <w:t>При этом в введении Рослесхоза находятся 1113,4 млн га лесного фонда или 94,2% площади всех лесов, с запасом древесины 74,6 млрд м</w:t>
      </w:r>
      <w:r w:rsidRPr="00907AFC">
        <w:rPr>
          <w:rFonts w:cs="Times New Roman"/>
          <w:vertAlign w:val="superscript"/>
        </w:rPr>
        <w:t>3</w:t>
      </w:r>
      <w:r w:rsidRPr="00907AFC">
        <w:rPr>
          <w:rFonts w:cs="Times New Roman"/>
        </w:rPr>
        <w:t xml:space="preserve"> из 82,1 млрд м</w:t>
      </w:r>
      <w:r w:rsidRPr="00907AFC">
        <w:rPr>
          <w:rFonts w:cs="Times New Roman"/>
          <w:vertAlign w:val="superscript"/>
        </w:rPr>
        <w:t>3</w:t>
      </w:r>
      <w:r w:rsidRPr="00907AFC">
        <w:rPr>
          <w:rFonts w:cs="Times New Roman"/>
        </w:rPr>
        <w:t xml:space="preserve"> общего запаса древесины на территории России.</w:t>
      </w:r>
    </w:p>
    <w:p w:rsidR="00A4712F" w:rsidRPr="005A3664" w:rsidRDefault="00A4712F" w:rsidP="0027170F">
      <w:r w:rsidRPr="00666614">
        <w:rPr>
          <w:rFonts w:cs="Times New Roman"/>
          <w:i/>
        </w:rPr>
        <w:t xml:space="preserve">Основной объем </w:t>
      </w:r>
      <w:r w:rsidR="00666614" w:rsidRPr="00666614">
        <w:rPr>
          <w:rFonts w:cs="Times New Roman"/>
          <w:i/>
        </w:rPr>
        <w:t xml:space="preserve">вырубаемой </w:t>
      </w:r>
      <w:r w:rsidRPr="00666614">
        <w:rPr>
          <w:rFonts w:cs="Times New Roman"/>
          <w:i/>
        </w:rPr>
        <w:t>древесины</w:t>
      </w:r>
      <w:r w:rsidRPr="00907AFC">
        <w:rPr>
          <w:rFonts w:cs="Times New Roman"/>
        </w:rPr>
        <w:t xml:space="preserve"> (более 80%) заготавливается арендаторами лесных участков,</w:t>
      </w:r>
      <w:r w:rsidRPr="005A3664">
        <w:t xml:space="preserve"> объем заготовки которых за последние 5 лет</w:t>
      </w:r>
      <w:r>
        <w:t xml:space="preserve"> </w:t>
      </w:r>
      <w:r w:rsidRPr="005A3664">
        <w:t>увеличился на 23% и составил в 2016 г. 173 млн м</w:t>
      </w:r>
      <w:r w:rsidRPr="00DA5255">
        <w:rPr>
          <w:vertAlign w:val="superscript"/>
        </w:rPr>
        <w:t>3</w:t>
      </w:r>
      <w:r w:rsidRPr="005A3664">
        <w:t>. Примечательно,</w:t>
      </w:r>
      <w:r>
        <w:t xml:space="preserve"> </w:t>
      </w:r>
      <w:r w:rsidRPr="005A3664">
        <w:t>что указанный рост происходит</w:t>
      </w:r>
      <w:r>
        <w:t xml:space="preserve"> на фоне уменьшения площади лес</w:t>
      </w:r>
      <w:r w:rsidRPr="005A3664">
        <w:t>ных участков, предоставленных им в пользование – объем заготовки</w:t>
      </w:r>
      <w:r>
        <w:t xml:space="preserve"> древесины с еди</w:t>
      </w:r>
      <w:r w:rsidRPr="005A3664">
        <w:t>ницы площади арендованных лесов с 2012 г.</w:t>
      </w:r>
      <w:r>
        <w:t xml:space="preserve"> </w:t>
      </w:r>
      <w:r w:rsidRPr="005A3664">
        <w:t>увеличился на треть и составил 1 м</w:t>
      </w:r>
      <w:r w:rsidRPr="00DA5255">
        <w:rPr>
          <w:vertAlign w:val="superscript"/>
        </w:rPr>
        <w:t>3</w:t>
      </w:r>
      <w:r w:rsidRPr="005A3664">
        <w:t>/га, т.е. можно констатировать, что</w:t>
      </w:r>
      <w:r>
        <w:t xml:space="preserve"> </w:t>
      </w:r>
      <w:r w:rsidRPr="005A3664">
        <w:t>арендаторы стали эффективнее использовать леса.</w:t>
      </w:r>
    </w:p>
    <w:p w:rsidR="00A4712F" w:rsidRPr="005A3664" w:rsidRDefault="00A4712F" w:rsidP="0027170F">
      <w:r w:rsidRPr="005A3664">
        <w:t>По данным Рослесхоза о</w:t>
      </w:r>
      <w:r>
        <w:t xml:space="preserve">бщая площадь </w:t>
      </w:r>
      <w:r w:rsidRPr="00666614">
        <w:rPr>
          <w:i/>
        </w:rPr>
        <w:t>погибших лесных насаждений</w:t>
      </w:r>
      <w:r w:rsidRPr="005A3664">
        <w:t>, расположенных на зем</w:t>
      </w:r>
      <w:r>
        <w:t>лях лесного фонда, в 2016 г. со</w:t>
      </w:r>
      <w:r w:rsidRPr="005A3664">
        <w:t>ставила 270,2 тыс. га. Основными причинами гибели в</w:t>
      </w:r>
      <w:r>
        <w:t xml:space="preserve"> </w:t>
      </w:r>
      <w:r w:rsidRPr="005A3664">
        <w:t>2016 г. были лесные пожары, пого</w:t>
      </w:r>
      <w:r>
        <w:t>дные условия и почвенно-климати</w:t>
      </w:r>
      <w:r w:rsidRPr="005A3664">
        <w:t xml:space="preserve">ческие факторы, болезни леса и </w:t>
      </w:r>
      <w:r>
        <w:t>повреждения вредителями, состав</w:t>
      </w:r>
      <w:r w:rsidRPr="005A3664">
        <w:t>ляющие соответственно 138,3 тыс. га, 35,6 тыс. га, 38,8 тыс. га и 53,5</w:t>
      </w:r>
      <w:r>
        <w:t xml:space="preserve"> </w:t>
      </w:r>
      <w:r w:rsidRPr="005A3664">
        <w:t>тыс. га, или 51,2%, 13,2%, 14,4% и 19,8% от общей площади усыхания.</w:t>
      </w:r>
      <w:r>
        <w:t xml:space="preserve"> </w:t>
      </w:r>
      <w:r w:rsidRPr="005A3664">
        <w:t>По сравнению с 2015 г. площади древостоев, погибших от лесных</w:t>
      </w:r>
      <w:r>
        <w:t xml:space="preserve"> </w:t>
      </w:r>
      <w:r w:rsidRPr="005A3664">
        <w:t>пожаров, сократилась на 71,6 тыс. га; от повреждений вредителями</w:t>
      </w:r>
      <w:r>
        <w:t xml:space="preserve"> </w:t>
      </w:r>
      <w:r w:rsidRPr="005A3664">
        <w:t>– на 35,7; от болезней леса – на 46,</w:t>
      </w:r>
      <w:r>
        <w:t>5; от погодных условий и почвен</w:t>
      </w:r>
      <w:r w:rsidRPr="005A3664">
        <w:t>но-климатических факторов – на 10,9 тыс. га. Общие размеры гибели</w:t>
      </w:r>
      <w:r>
        <w:t xml:space="preserve"> </w:t>
      </w:r>
      <w:r w:rsidRPr="005A3664">
        <w:t>сократились по сравнению с 2015 г. на 57,9 тыс. га.</w:t>
      </w:r>
    </w:p>
    <w:p w:rsidR="00A4712F" w:rsidRPr="005A3664" w:rsidRDefault="00A4712F" w:rsidP="0027170F">
      <w:r w:rsidRPr="005A3664">
        <w:t>В разрезе федеральных округо</w:t>
      </w:r>
      <w:r>
        <w:t>в наиболее существенное увеличе</w:t>
      </w:r>
      <w:r w:rsidRPr="005A3664">
        <w:t>ние площадей очагов вредных ор</w:t>
      </w:r>
      <w:r>
        <w:t xml:space="preserve">ганизмов отмечено в лесах </w:t>
      </w:r>
      <w:r w:rsidR="00CA3FE2">
        <w:t>СФО</w:t>
      </w:r>
      <w:r w:rsidRPr="005A3664">
        <w:t xml:space="preserve"> (на 192,1 </w:t>
      </w:r>
      <w:r>
        <w:t>тыс. га); также выявлено возрас</w:t>
      </w:r>
      <w:r w:rsidRPr="005A3664">
        <w:t xml:space="preserve">тание очагов в насаждениях </w:t>
      </w:r>
      <w:r w:rsidR="00CA3FE2">
        <w:t>ЮФО</w:t>
      </w:r>
      <w:r w:rsidRPr="005A3664">
        <w:t xml:space="preserve"> (на 76,7 тыс. га) и </w:t>
      </w:r>
      <w:r w:rsidR="00CA3FE2">
        <w:t>УФО</w:t>
      </w:r>
      <w:r>
        <w:t xml:space="preserve"> </w:t>
      </w:r>
      <w:r w:rsidRPr="005A3664">
        <w:t>(на 141,4 тыс. га). Одновременно значительно</w:t>
      </w:r>
      <w:r>
        <w:t xml:space="preserve"> </w:t>
      </w:r>
      <w:r w:rsidRPr="005A3664">
        <w:t xml:space="preserve">сократились площади очагов в </w:t>
      </w:r>
      <w:r w:rsidR="00CA3FE2">
        <w:t>ПФО</w:t>
      </w:r>
      <w:r>
        <w:t xml:space="preserve"> (на 46,6 тыс. га)</w:t>
      </w:r>
      <w:r w:rsidR="00CA3FE2">
        <w:t xml:space="preserve"> и</w:t>
      </w:r>
      <w:r>
        <w:t xml:space="preserve"> </w:t>
      </w:r>
      <w:r w:rsidR="00CA3FE2">
        <w:t>ЦФО</w:t>
      </w:r>
      <w:r w:rsidRPr="005A3664">
        <w:t xml:space="preserve"> (на 23,5 тыс. га).</w:t>
      </w:r>
    </w:p>
    <w:p w:rsidR="00A4712F" w:rsidRDefault="00A4712F" w:rsidP="0027170F">
      <w:r w:rsidRPr="005A3664">
        <w:t xml:space="preserve">В 2016 г., </w:t>
      </w:r>
      <w:r w:rsidR="00CA3FE2">
        <w:t>по данным</w:t>
      </w:r>
      <w:r w:rsidRPr="005A3664">
        <w:t xml:space="preserve"> Рослесхоза, </w:t>
      </w:r>
      <w:r w:rsidRPr="00666614">
        <w:rPr>
          <w:i/>
        </w:rPr>
        <w:t>количество случаев</w:t>
      </w:r>
      <w:r w:rsidRPr="005A3664">
        <w:t xml:space="preserve"> </w:t>
      </w:r>
      <w:r w:rsidRPr="00666614">
        <w:rPr>
          <w:i/>
        </w:rPr>
        <w:t>лесных пожаров и площадь, пройденная огнем</w:t>
      </w:r>
      <w:r w:rsidRPr="005A3664">
        <w:t>, снизились</w:t>
      </w:r>
      <w:r>
        <w:t xml:space="preserve"> </w:t>
      </w:r>
      <w:r w:rsidRPr="005A3664">
        <w:t>по сравнению с 2015 г. и со средними показателями за прошедшие 5</w:t>
      </w:r>
      <w:r>
        <w:t xml:space="preserve"> </w:t>
      </w:r>
      <w:r w:rsidRPr="005A3664">
        <w:t>лет</w:t>
      </w:r>
      <w:r w:rsidR="008B7EC7">
        <w:t xml:space="preserve"> </w:t>
      </w:r>
      <w:r w:rsidR="008B7EC7" w:rsidRPr="005A3664">
        <w:t>(</w:t>
      </w:r>
      <w:r w:rsidR="008B7EC7" w:rsidRPr="00104BAF">
        <w:rPr>
          <w:i/>
        </w:rPr>
        <w:t xml:space="preserve">рис. </w:t>
      </w:r>
      <w:r w:rsidR="00083B88" w:rsidRPr="00104BAF">
        <w:rPr>
          <w:i/>
        </w:rPr>
        <w:t>6</w:t>
      </w:r>
      <w:r w:rsidR="008B7EC7" w:rsidRPr="00104BAF">
        <w:rPr>
          <w:i/>
        </w:rPr>
        <w:t xml:space="preserve"> и </w:t>
      </w:r>
      <w:r w:rsidR="00083B88">
        <w:rPr>
          <w:i/>
        </w:rPr>
        <w:t>7</w:t>
      </w:r>
      <w:r w:rsidR="006924AF">
        <w:rPr>
          <w:i/>
        </w:rPr>
        <w:t>, вклейка</w:t>
      </w:r>
      <w:r w:rsidR="008B7EC7" w:rsidRPr="005A3664">
        <w:t>).</w:t>
      </w:r>
      <w:r w:rsidR="008B7EC7">
        <w:t xml:space="preserve"> </w:t>
      </w:r>
      <w:r w:rsidRPr="005A3664">
        <w:t>Но если проанализировать ди</w:t>
      </w:r>
      <w:r>
        <w:t>намику лесных пожаров за послед</w:t>
      </w:r>
      <w:r w:rsidRPr="005A3664">
        <w:t>ние 17 лет</w:t>
      </w:r>
      <w:r w:rsidR="00CA3FE2">
        <w:t xml:space="preserve"> </w:t>
      </w:r>
      <w:r w:rsidR="00CA3FE2" w:rsidRPr="00CA3FE2">
        <w:t>[</w:t>
      </w:r>
      <w:r w:rsidR="00CA3FE2">
        <w:t>2, 13</w:t>
      </w:r>
      <w:r w:rsidR="00CA3FE2" w:rsidRPr="00CA3FE2">
        <w:t>]</w:t>
      </w:r>
      <w:r w:rsidRPr="005A3664">
        <w:t>, то видно, что если количество случаев возникновения</w:t>
      </w:r>
      <w:r>
        <w:t xml:space="preserve"> </w:t>
      </w:r>
      <w:r w:rsidRPr="005A3664">
        <w:t>лесных пожаров на землях лесного фонда имеет достаточно четкую</w:t>
      </w:r>
      <w:r>
        <w:t xml:space="preserve"> </w:t>
      </w:r>
      <w:r w:rsidRPr="005A3664">
        <w:t>тенденцию к снижению, то площадь лесных пожаров за этот период</w:t>
      </w:r>
      <w:r>
        <w:t xml:space="preserve"> </w:t>
      </w:r>
      <w:r w:rsidRPr="005A3664">
        <w:t>имеет тенденцию к росту.</w:t>
      </w:r>
    </w:p>
    <w:p w:rsidR="00A4712F" w:rsidRPr="005A3664" w:rsidRDefault="00A4712F" w:rsidP="0027170F">
      <w:r w:rsidRPr="005A3664">
        <w:t>Средняя площадь лесных земель, пройденных одни</w:t>
      </w:r>
      <w:r>
        <w:t>м пожаром, со</w:t>
      </w:r>
      <w:r w:rsidRPr="005A3664">
        <w:t>ставила 261,5 га, что на 12,7% больше, чем 2015 г. Наибольшая средняя</w:t>
      </w:r>
      <w:r>
        <w:t xml:space="preserve"> </w:t>
      </w:r>
      <w:r w:rsidRPr="005A3664">
        <w:t xml:space="preserve">площадь отмечалась в </w:t>
      </w:r>
      <w:r w:rsidR="00083B88">
        <w:t>Д</w:t>
      </w:r>
      <w:r w:rsidRPr="005A3664">
        <w:t xml:space="preserve">ФО – 987,5 га; </w:t>
      </w:r>
      <w:r w:rsidR="00083B88">
        <w:t>С</w:t>
      </w:r>
      <w:r w:rsidRPr="005A3664">
        <w:t>ФО</w:t>
      </w:r>
      <w:r>
        <w:t xml:space="preserve"> </w:t>
      </w:r>
      <w:r w:rsidRPr="005A3664">
        <w:t>– 291,4 га</w:t>
      </w:r>
      <w:r w:rsidR="00083B88">
        <w:t>, н</w:t>
      </w:r>
      <w:r w:rsidRPr="005A3664">
        <w:t xml:space="preserve">аименьшая </w:t>
      </w:r>
      <w:r w:rsidR="00083B88">
        <w:t>– в Ц</w:t>
      </w:r>
      <w:r w:rsidRPr="005A3664">
        <w:t>ФО – 0,7 га.</w:t>
      </w:r>
    </w:p>
    <w:p w:rsidR="00A4712F" w:rsidRPr="00CC5B76" w:rsidRDefault="00A4712F" w:rsidP="0027170F">
      <w:r w:rsidRPr="005A3664">
        <w:lastRenderedPageBreak/>
        <w:t xml:space="preserve">Работы по </w:t>
      </w:r>
      <w:r w:rsidRPr="00666614">
        <w:rPr>
          <w:i/>
        </w:rPr>
        <w:t>лесовосстановлению</w:t>
      </w:r>
      <w:r w:rsidRPr="005A3664">
        <w:t xml:space="preserve"> на территор</w:t>
      </w:r>
      <w:r>
        <w:t xml:space="preserve">ии России в 2016 г. </w:t>
      </w:r>
      <w:r w:rsidRPr="005A3664">
        <w:t>были выполнены на общей площади 842,7 тыс. га, что составляет</w:t>
      </w:r>
      <w:r>
        <w:t xml:space="preserve"> </w:t>
      </w:r>
      <w:r w:rsidRPr="005A3664">
        <w:t>102,2% от плана, в т.ч. на арендова</w:t>
      </w:r>
      <w:r>
        <w:t xml:space="preserve">нных лесных </w:t>
      </w:r>
      <w:r w:rsidRPr="00CC5B76">
        <w:t>участках – на площади 687,1 тыс. га. При этом искусственное лесовосстановление выполнено на 178,8 тыс. га, комбинированное (искусственное и естественное) лесовосстановление – на 17,5 тыс. га.</w:t>
      </w:r>
    </w:p>
    <w:p w:rsidR="00A4712F" w:rsidRDefault="00AE3411" w:rsidP="0027170F">
      <w:pPr>
        <w:rPr>
          <w:rFonts w:cs="Times New Roman"/>
        </w:rPr>
      </w:pPr>
      <w:r w:rsidRPr="00CC5B76">
        <w:rPr>
          <w:rStyle w:val="A30"/>
          <w:rFonts w:cs="Times New Roman"/>
          <w:b/>
          <w:bCs/>
          <w:i/>
          <w:iCs/>
          <w:sz w:val="24"/>
          <w:szCs w:val="24"/>
        </w:rPr>
        <w:t xml:space="preserve">Охотничьи ресурсы суши. </w:t>
      </w:r>
      <w:r w:rsidR="00A4712F" w:rsidRPr="00CC5B76">
        <w:rPr>
          <w:rFonts w:cs="Times New Roman"/>
        </w:rPr>
        <w:t>Охотничьи угодья в Росси</w:t>
      </w:r>
      <w:r w:rsidR="00083B88">
        <w:rPr>
          <w:rFonts w:cs="Times New Roman"/>
        </w:rPr>
        <w:t>и</w:t>
      </w:r>
      <w:r w:rsidR="00A4712F" w:rsidRPr="00CC5B76">
        <w:rPr>
          <w:rFonts w:cs="Times New Roman"/>
        </w:rPr>
        <w:t xml:space="preserve"> занимают площадь около 1,5 млрд га и значительно превосходят по площади охотничьи угодья других стран мира</w:t>
      </w:r>
      <w:r w:rsidR="00083B88">
        <w:rPr>
          <w:rFonts w:cs="Times New Roman"/>
        </w:rPr>
        <w:t xml:space="preserve"> </w:t>
      </w:r>
      <w:r w:rsidR="00083B88" w:rsidRPr="00083B88">
        <w:rPr>
          <w:rFonts w:cs="Times New Roman"/>
        </w:rPr>
        <w:t>[</w:t>
      </w:r>
      <w:r w:rsidR="00083B88">
        <w:rPr>
          <w:rFonts w:cs="Times New Roman"/>
        </w:rPr>
        <w:t>14</w:t>
      </w:r>
      <w:r w:rsidR="00083B88" w:rsidRPr="00083B88">
        <w:rPr>
          <w:rFonts w:cs="Times New Roman"/>
        </w:rPr>
        <w:t>]</w:t>
      </w:r>
      <w:r w:rsidR="00A4712F" w:rsidRPr="00CC5B76">
        <w:rPr>
          <w:rFonts w:cs="Times New Roman"/>
        </w:rPr>
        <w:t xml:space="preserve">. </w:t>
      </w:r>
      <w:r w:rsidR="00A4712F" w:rsidRPr="00CC5B76">
        <w:rPr>
          <w:rFonts w:cs="Times New Roman"/>
          <w:i/>
        </w:rPr>
        <w:t>Общедоступные охотничьи угодья</w:t>
      </w:r>
      <w:r w:rsidR="00A4712F" w:rsidRPr="00CC5B76">
        <w:rPr>
          <w:rFonts w:cs="Times New Roman"/>
        </w:rPr>
        <w:t xml:space="preserve"> составляют почти половину (46%) охотничьих угодий в России и являются государственным резервным фондом охотничьих угодий. </w:t>
      </w:r>
      <w:r w:rsidR="006904F3" w:rsidRPr="00CC5B76">
        <w:rPr>
          <w:rFonts w:cs="Times New Roman"/>
        </w:rPr>
        <w:t>Эти земельные участки</w:t>
      </w:r>
      <w:r w:rsidR="00666614" w:rsidRPr="00CC5B76">
        <w:rPr>
          <w:rFonts w:cs="Times New Roman"/>
        </w:rPr>
        <w:t xml:space="preserve"> – особенно,</w:t>
      </w:r>
      <w:r w:rsidR="006904F3" w:rsidRPr="00CC5B76">
        <w:rPr>
          <w:rFonts w:cs="Times New Roman"/>
        </w:rPr>
        <w:t xml:space="preserve"> в части закрепленных за какими-либо охотпользователями угодьями </w:t>
      </w:r>
      <w:r w:rsidR="00666614" w:rsidRPr="00CC5B76">
        <w:rPr>
          <w:rFonts w:cs="Times New Roman"/>
        </w:rPr>
        <w:t xml:space="preserve">– </w:t>
      </w:r>
      <w:r w:rsidR="006904F3" w:rsidRPr="00CC5B76">
        <w:rPr>
          <w:rFonts w:cs="Times New Roman"/>
        </w:rPr>
        <w:t xml:space="preserve">распределены по территории страны не </w:t>
      </w:r>
      <w:r w:rsidR="00666614" w:rsidRPr="00CC5B76">
        <w:rPr>
          <w:rFonts w:cs="Times New Roman"/>
        </w:rPr>
        <w:t xml:space="preserve">вполне равномерно. </w:t>
      </w:r>
      <w:r w:rsidR="00A4712F" w:rsidRPr="00CC5B76">
        <w:rPr>
          <w:rFonts w:cs="Times New Roman"/>
        </w:rPr>
        <w:t>Наибольшие площади закрепленных охотничьих угодий находятся в Центральном (78,5% от</w:t>
      </w:r>
      <w:r w:rsidR="00A4712F" w:rsidRPr="0081435A">
        <w:rPr>
          <w:rFonts w:cs="Times New Roman"/>
        </w:rPr>
        <w:t xml:space="preserve"> общей площади округа) и Приволжском (65,9%) </w:t>
      </w:r>
      <w:r w:rsidR="00083B88">
        <w:rPr>
          <w:rFonts w:cs="Times New Roman"/>
        </w:rPr>
        <w:t>ФО</w:t>
      </w:r>
      <w:r w:rsidR="00A4712F" w:rsidRPr="0081435A">
        <w:rPr>
          <w:rFonts w:cs="Times New Roman"/>
        </w:rPr>
        <w:t>, наименьшие – в Северо-Западном (27,9%) и Уральском (29,8%) округах</w:t>
      </w:r>
      <w:r w:rsidR="006904F3">
        <w:rPr>
          <w:rFonts w:cs="Times New Roman"/>
        </w:rPr>
        <w:t xml:space="preserve"> (</w:t>
      </w:r>
      <w:r w:rsidR="006904F3" w:rsidRPr="00104BAF">
        <w:rPr>
          <w:rFonts w:cs="Times New Roman"/>
          <w:i/>
        </w:rPr>
        <w:t xml:space="preserve">табл. </w:t>
      </w:r>
      <w:r w:rsidR="00083B88">
        <w:rPr>
          <w:rFonts w:cs="Times New Roman"/>
          <w:i/>
        </w:rPr>
        <w:t>11</w:t>
      </w:r>
      <w:r w:rsidR="006904F3">
        <w:rPr>
          <w:rFonts w:cs="Times New Roman"/>
        </w:rPr>
        <w:t>)</w:t>
      </w:r>
      <w:r w:rsidR="00A4712F" w:rsidRPr="0081435A">
        <w:rPr>
          <w:rFonts w:cs="Times New Roman"/>
        </w:rPr>
        <w:t>.</w:t>
      </w:r>
    </w:p>
    <w:p w:rsidR="006904F3" w:rsidRDefault="006904F3" w:rsidP="006904F3">
      <w:pPr>
        <w:ind w:firstLine="426"/>
        <w:jc w:val="right"/>
      </w:pPr>
      <w:r w:rsidRPr="00104BAF">
        <w:t xml:space="preserve">Таблица </w:t>
      </w:r>
      <w:r w:rsidR="00083B88">
        <w:t>11</w:t>
      </w:r>
    </w:p>
    <w:p w:rsidR="006904F3" w:rsidRPr="008B7EC7" w:rsidRDefault="006904F3" w:rsidP="006904F3">
      <w:pPr>
        <w:ind w:firstLine="426"/>
        <w:jc w:val="center"/>
        <w:rPr>
          <w:i/>
        </w:rPr>
      </w:pPr>
      <w:r>
        <w:rPr>
          <w:b/>
          <w:i/>
        </w:rPr>
        <w:t xml:space="preserve">Доля охотугодий в федеральных округах в общей площади округа </w:t>
      </w:r>
      <w:r w:rsidRPr="00083B88">
        <w:rPr>
          <w:i/>
        </w:rPr>
        <w:t xml:space="preserve">(по данным Росстата), </w:t>
      </w:r>
      <w:r>
        <w:rPr>
          <w:i/>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711"/>
        <w:gridCol w:w="2835"/>
      </w:tblGrid>
      <w:tr w:rsidR="00B4767D" w:rsidRPr="00DB26A3" w:rsidTr="00B4767D">
        <w:trPr>
          <w:trHeight w:val="245"/>
          <w:jc w:val="center"/>
        </w:trPr>
        <w:tc>
          <w:tcPr>
            <w:tcW w:w="2093" w:type="dxa"/>
          </w:tcPr>
          <w:p w:rsidR="00B4767D" w:rsidRPr="00DB26A3" w:rsidRDefault="00B4767D" w:rsidP="00B4767D">
            <w:pPr>
              <w:pStyle w:val="Pa6"/>
              <w:spacing w:line="240" w:lineRule="auto"/>
              <w:jc w:val="center"/>
              <w:rPr>
                <w:rFonts w:ascii="Times New Roman" w:hAnsi="Times New Roman" w:cs="Times New Roman"/>
                <w:i/>
                <w:color w:val="000000"/>
                <w:sz w:val="20"/>
                <w:szCs w:val="22"/>
              </w:rPr>
            </w:pPr>
            <w:r w:rsidRPr="00DB26A3">
              <w:rPr>
                <w:rFonts w:ascii="Times New Roman" w:hAnsi="Times New Roman" w:cs="Times New Roman"/>
                <w:bCs/>
                <w:i/>
                <w:color w:val="000000"/>
                <w:sz w:val="20"/>
                <w:szCs w:val="22"/>
              </w:rPr>
              <w:t xml:space="preserve">Федеральный округ </w:t>
            </w:r>
          </w:p>
        </w:tc>
        <w:tc>
          <w:tcPr>
            <w:tcW w:w="2711" w:type="dxa"/>
          </w:tcPr>
          <w:p w:rsidR="00B4767D" w:rsidRPr="00DB26A3" w:rsidRDefault="00B4767D" w:rsidP="00B4767D">
            <w:pPr>
              <w:pStyle w:val="Pa6"/>
              <w:spacing w:line="240" w:lineRule="auto"/>
              <w:jc w:val="center"/>
              <w:rPr>
                <w:rFonts w:ascii="Times New Roman" w:hAnsi="Times New Roman" w:cs="Times New Roman"/>
                <w:i/>
                <w:color w:val="000000"/>
                <w:sz w:val="20"/>
                <w:szCs w:val="22"/>
              </w:rPr>
            </w:pPr>
            <w:r w:rsidRPr="00DB26A3">
              <w:rPr>
                <w:rFonts w:ascii="Times New Roman" w:hAnsi="Times New Roman" w:cs="Times New Roman"/>
                <w:bCs/>
                <w:i/>
                <w:color w:val="000000"/>
                <w:sz w:val="20"/>
                <w:szCs w:val="22"/>
              </w:rPr>
              <w:t xml:space="preserve">% общей площади охотугодий </w:t>
            </w:r>
          </w:p>
        </w:tc>
        <w:tc>
          <w:tcPr>
            <w:tcW w:w="2835" w:type="dxa"/>
          </w:tcPr>
          <w:p w:rsidR="00B4767D" w:rsidRPr="00DB26A3" w:rsidRDefault="00B4767D" w:rsidP="00B4767D">
            <w:pPr>
              <w:pStyle w:val="Pa6"/>
              <w:spacing w:line="240" w:lineRule="auto"/>
              <w:jc w:val="center"/>
              <w:rPr>
                <w:rFonts w:ascii="Times New Roman" w:hAnsi="Times New Roman" w:cs="Times New Roman"/>
                <w:i/>
                <w:color w:val="000000"/>
                <w:sz w:val="20"/>
                <w:szCs w:val="22"/>
              </w:rPr>
            </w:pPr>
            <w:r w:rsidRPr="00DB26A3">
              <w:rPr>
                <w:rFonts w:ascii="Times New Roman" w:hAnsi="Times New Roman" w:cs="Times New Roman"/>
                <w:bCs/>
                <w:i/>
                <w:color w:val="000000"/>
                <w:sz w:val="20"/>
                <w:szCs w:val="22"/>
              </w:rPr>
              <w:t xml:space="preserve">% площади закрепленных охотугодий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Центральный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91,1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78,5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Северо-Западный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92,5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27,9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Южный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88,7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56,1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Северо-Кавказский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90,5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45,8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Приволжский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92,7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65,9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Уральский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87,9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29,8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Сибирский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90,0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45,2 </w:t>
            </w:r>
          </w:p>
        </w:tc>
      </w:tr>
      <w:tr w:rsidR="00B4767D" w:rsidRPr="00DB26A3" w:rsidTr="00B4767D">
        <w:trPr>
          <w:trHeight w:val="84"/>
          <w:jc w:val="center"/>
        </w:trPr>
        <w:tc>
          <w:tcPr>
            <w:tcW w:w="2093" w:type="dxa"/>
          </w:tcPr>
          <w:p w:rsidR="00B4767D" w:rsidRPr="00DB26A3" w:rsidRDefault="00B4767D" w:rsidP="00B4767D">
            <w:pPr>
              <w:pStyle w:val="Pa7"/>
              <w:spacing w:line="240" w:lineRule="auto"/>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Дальневосточный </w:t>
            </w:r>
          </w:p>
        </w:tc>
        <w:tc>
          <w:tcPr>
            <w:tcW w:w="2711"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95,7 </w:t>
            </w:r>
          </w:p>
        </w:tc>
        <w:tc>
          <w:tcPr>
            <w:tcW w:w="2835" w:type="dxa"/>
          </w:tcPr>
          <w:p w:rsidR="00B4767D" w:rsidRPr="00DB26A3" w:rsidRDefault="00B4767D" w:rsidP="00B4767D">
            <w:pPr>
              <w:pStyle w:val="Pa6"/>
              <w:spacing w:line="240" w:lineRule="auto"/>
              <w:jc w:val="center"/>
              <w:rPr>
                <w:rFonts w:ascii="Times New Roman" w:hAnsi="Times New Roman" w:cs="Times New Roman"/>
                <w:color w:val="000000"/>
                <w:sz w:val="20"/>
                <w:szCs w:val="22"/>
              </w:rPr>
            </w:pPr>
            <w:r w:rsidRPr="00DB26A3">
              <w:rPr>
                <w:rFonts w:ascii="Times New Roman" w:hAnsi="Times New Roman" w:cs="Times New Roman"/>
                <w:color w:val="000000"/>
                <w:sz w:val="20"/>
                <w:szCs w:val="22"/>
              </w:rPr>
              <w:t xml:space="preserve">48,3 </w:t>
            </w:r>
          </w:p>
        </w:tc>
      </w:tr>
    </w:tbl>
    <w:p w:rsidR="006904F3" w:rsidRPr="006904F3" w:rsidRDefault="006904F3" w:rsidP="0027170F">
      <w:pPr>
        <w:rPr>
          <w:lang w:eastAsia="en-US" w:bidi="ar-SA"/>
        </w:rPr>
      </w:pPr>
    </w:p>
    <w:p w:rsidR="00A4712F" w:rsidRPr="005A3664" w:rsidRDefault="00A4712F" w:rsidP="0027170F">
      <w:r w:rsidRPr="005A3664">
        <w:t>Согласно данным госохотреестра</w:t>
      </w:r>
      <w:r>
        <w:t xml:space="preserve"> </w:t>
      </w:r>
      <w:r w:rsidRPr="005A3664">
        <w:t>охотничьи</w:t>
      </w:r>
      <w:r w:rsidR="00083B88">
        <w:t xml:space="preserve">х ресурсов, в России </w:t>
      </w:r>
      <w:r w:rsidRPr="005A3664">
        <w:t>в 2016 г. обитало:</w:t>
      </w:r>
      <w:r>
        <w:t xml:space="preserve"> </w:t>
      </w:r>
      <w:r w:rsidRPr="005A3664">
        <w:t xml:space="preserve">1023,0 тыс. лосей, 958,6 тыс. диких </w:t>
      </w:r>
      <w:r>
        <w:t>северных оленей, 1011,1 тыс. ко</w:t>
      </w:r>
      <w:r w:rsidRPr="005A3664">
        <w:t>суль, 338,9 тыс. кабанов, 263,2 тыс. благородных оленей, 235,0 тыс.</w:t>
      </w:r>
      <w:r>
        <w:t xml:space="preserve"> </w:t>
      </w:r>
      <w:r w:rsidRPr="005A3664">
        <w:t>бурых медведей, 50,2 тыс. волков, 1,4 млн соболей, 661,0 тыс. бобров,</w:t>
      </w:r>
      <w:r>
        <w:t xml:space="preserve"> </w:t>
      </w:r>
      <w:r w:rsidRPr="005A3664">
        <w:t>509,1 тыс. лисиц, 3,4 млн зайцев-беляков, 4,5 млн глухарей, 11,9 млн</w:t>
      </w:r>
      <w:r>
        <w:t xml:space="preserve"> </w:t>
      </w:r>
      <w:r w:rsidRPr="005A3664">
        <w:t>тетеревов, 16,1 млн рябчиков, 814,1 тыс. фазанов.</w:t>
      </w:r>
    </w:p>
    <w:p w:rsidR="00A4712F" w:rsidRDefault="00A4712F" w:rsidP="0027170F">
      <w:r w:rsidRPr="005A3664">
        <w:t>Состояние большинства видов охотничьих животных в России</w:t>
      </w:r>
      <w:r>
        <w:t xml:space="preserve"> </w:t>
      </w:r>
      <w:r w:rsidRPr="005A3664">
        <w:t>характеризуется устойчивой числе</w:t>
      </w:r>
      <w:r>
        <w:t>нностью. Вместе с тем, как отме</w:t>
      </w:r>
      <w:r w:rsidRPr="005A3664">
        <w:t xml:space="preserve">чается в Стратегии развития охотничьего </w:t>
      </w:r>
      <w:r w:rsidRPr="00666614">
        <w:t>хозяйства в Российской Федерации до 2030 года, темпы прироста важнейших видов диких копытных животных не соответствуют их биологической продуктивности и составляют всего 1-3% в год. Фактическая численность многих важнейших видов охотничьих животных может быть значительно выше существующей (экологическая емкост</w:t>
      </w:r>
      <w:r w:rsidR="00083B88">
        <w:t>ь охотничьих угодий в России</w:t>
      </w:r>
      <w:r w:rsidRPr="00666614">
        <w:t xml:space="preserve"> позволяет увеличить численность диких копытных животных в 6 раз, водоплавающей дичи – в 4 раза). При этом необходимо учитывать, что численность некоторых хищных видов охотничьих животных (волк, лисица, шакал, американская норка) возросла; это в свою очередь требует упорядоченного регулирования их численности.</w:t>
      </w:r>
      <w:r w:rsidR="00083B88">
        <w:t xml:space="preserve"> В целом для получения более достоверных сведений о численности охотничьих ресурсов необходимо повысить эффективность исполнения полномочий, переданных для исполнения в субъекты РФ.</w:t>
      </w:r>
    </w:p>
    <w:p w:rsidR="00A4712F" w:rsidRPr="00A34006" w:rsidRDefault="00AE3411" w:rsidP="0027170F">
      <w:pPr>
        <w:rPr>
          <w:rFonts w:cs="Times New Roman"/>
        </w:rPr>
      </w:pPr>
      <w:r w:rsidRPr="00A85463">
        <w:rPr>
          <w:rStyle w:val="A30"/>
          <w:rFonts w:cs="Times New Roman"/>
          <w:b/>
          <w:bCs/>
          <w:i/>
          <w:iCs/>
          <w:sz w:val="24"/>
          <w:szCs w:val="24"/>
        </w:rPr>
        <w:t>Водные биоресурсы</w:t>
      </w:r>
      <w:r w:rsidRPr="00A85463">
        <w:rPr>
          <w:rStyle w:val="A30"/>
          <w:rFonts w:cs="Times New Roman"/>
          <w:b/>
          <w:bCs/>
          <w:sz w:val="24"/>
          <w:szCs w:val="24"/>
        </w:rPr>
        <w:t xml:space="preserve">. </w:t>
      </w:r>
      <w:r w:rsidR="00A4712F" w:rsidRPr="00A85463">
        <w:rPr>
          <w:rFonts w:cs="Times New Roman"/>
        </w:rPr>
        <w:t xml:space="preserve">На начало 2017 г. сырьевая база отечественного рыболовства в пределах исключительной экономической зоны, территориального моря, внутренних вод, </w:t>
      </w:r>
      <w:r w:rsidR="00A4712F" w:rsidRPr="00666614">
        <w:rPr>
          <w:rFonts w:cs="Times New Roman"/>
        </w:rPr>
        <w:t>континентального шельфа Российской Федерации, а также в Азовском и Каспийском морях (за исключением объектов совместного регулирования</w:t>
      </w:r>
      <w:r w:rsidR="00666614" w:rsidRPr="00666614">
        <w:rPr>
          <w:rFonts w:cs="Times New Roman"/>
          <w:color w:val="333333"/>
        </w:rPr>
        <w:t xml:space="preserve"> Смешанной Российско-Норвежской </w:t>
      </w:r>
      <w:r w:rsidR="00666614">
        <w:rPr>
          <w:rFonts w:cs="Times New Roman"/>
          <w:color w:val="333333"/>
        </w:rPr>
        <w:t>к</w:t>
      </w:r>
      <w:r w:rsidR="00666614" w:rsidRPr="00666614">
        <w:rPr>
          <w:rFonts w:cs="Times New Roman"/>
          <w:color w:val="333333"/>
        </w:rPr>
        <w:t>омиссии по рыболовству</w:t>
      </w:r>
      <w:r w:rsidR="00083B88">
        <w:rPr>
          <w:rFonts w:cs="Times New Roman"/>
          <w:color w:val="333333"/>
        </w:rPr>
        <w:t>)</w:t>
      </w:r>
      <w:r w:rsidR="00A4712F" w:rsidRPr="00666614">
        <w:rPr>
          <w:rFonts w:cs="Times New Roman"/>
        </w:rPr>
        <w:t xml:space="preserve">, оценивалась в 5096,2 тыс. т, что на 167 тыс. т выше, чем </w:t>
      </w:r>
      <w:r w:rsidR="00A4712F" w:rsidRPr="00A34006">
        <w:rPr>
          <w:rFonts w:cs="Times New Roman"/>
        </w:rPr>
        <w:t>уточненный прогноз сырьевой базы на 2016 г. (4928,9 тыс. т). При этом 4549,7 тыс. т (89,3%) приходилось на морские биоресурсы, 334,3 тыс. т (6,6%) – на анадромные виды рыб и 212,2 тыс. т (4,2%) – на водные биоресурсы, обитающие в пресноводных водных объектах.</w:t>
      </w:r>
    </w:p>
    <w:p w:rsidR="00A4712F" w:rsidRPr="00A34006" w:rsidRDefault="00A4712F" w:rsidP="0027170F">
      <w:r w:rsidRPr="00A34006">
        <w:lastRenderedPageBreak/>
        <w:t xml:space="preserve">Доля видов водных биоресурсов, для которых был установлен </w:t>
      </w:r>
      <w:r w:rsidRPr="00A34006">
        <w:rPr>
          <w:i/>
        </w:rPr>
        <w:t>общий допустимый улов</w:t>
      </w:r>
      <w:r w:rsidRPr="00A34006">
        <w:t xml:space="preserve"> (ОДУ), составляла 58,7% (2989,4 тыс. т), а доля видов водных биоресурсов, для которых ОДУ не установлен – 41,3%, или 2106,83 тыс. т.</w:t>
      </w:r>
    </w:p>
    <w:p w:rsidR="00A4712F" w:rsidRPr="00A34006" w:rsidRDefault="00A4712F" w:rsidP="0027170F">
      <w:r w:rsidRPr="00A34006">
        <w:t>Подавляющая часть сырьевой базы, как и в предыдущие годы, составляли рыбы – 4414,59 тыс. т (86,6%). На долю промысловых беспозвоночных (моллюсков, ракообразных, иглокожих) пришлось 421,6 тыс. т (8,3%), водорослей – 260,0 тыс. т (5,1%).</w:t>
      </w:r>
    </w:p>
    <w:p w:rsidR="00A4712F" w:rsidRDefault="00A4712F" w:rsidP="0027170F">
      <w:r w:rsidRPr="00A34006">
        <w:t xml:space="preserve">По данным Росрыболовства, как и в предыдущие периоды, в 2016 г. основная доля </w:t>
      </w:r>
      <w:r w:rsidRPr="00A34006">
        <w:rPr>
          <w:i/>
        </w:rPr>
        <w:t>добычи (вылова) водных биоресурсов</w:t>
      </w:r>
      <w:r w:rsidRPr="00A34006">
        <w:t xml:space="preserve"> была сосредоточена в Дальневосточном рыбохозяйственном бассейне. Основной объем этой добычи/вылова составляли здесь: минтай – 1740,6 тыс. т (107,2% к уровню 2015 г.), крабы – 57,1 тыс. т (114,3%), сельдь – 398,9 (135,9%), треска – 87,7 (111,1%), лососевые – 413,7 (111,0%), кальмары – 87,1 (161,7%), камбалы дальневосточные – 80,0 тыс. т (99,6% к 2015 г.).</w:t>
      </w:r>
      <w:r w:rsidR="00083B88">
        <w:t xml:space="preserve"> </w:t>
      </w:r>
      <w:r w:rsidRPr="005A3664">
        <w:t>Доля Северного рыбохозяйственного бассейна была на уровне</w:t>
      </w:r>
      <w:r>
        <w:t xml:space="preserve"> </w:t>
      </w:r>
      <w:r w:rsidRPr="005A3664">
        <w:t>12,2%, или 566,9 тыс. т. Объем отечественного вылова по Западному,</w:t>
      </w:r>
      <w:r>
        <w:t xml:space="preserve"> </w:t>
      </w:r>
      <w:r w:rsidRPr="005A3664">
        <w:t>Азово-Черноморскому, Волжск</w:t>
      </w:r>
      <w:r>
        <w:t>о-Каспийскому, Западно-Сибирско</w:t>
      </w:r>
      <w:r w:rsidRPr="005A3664">
        <w:t>му бассейнам составляет не более 2% п</w:t>
      </w:r>
      <w:r>
        <w:t>о ка</w:t>
      </w:r>
      <w:r w:rsidRPr="005A3664">
        <w:t>ждому. В Восточно-Сибирском и Байкальском рыбохозяйственных</w:t>
      </w:r>
      <w:r>
        <w:t xml:space="preserve"> </w:t>
      </w:r>
      <w:r w:rsidRPr="005A3664">
        <w:t>бассейнах в 2016 г. было выловлено по 3,9 тыс. т рыбы (</w:t>
      </w:r>
      <w:r w:rsidRPr="00104BAF">
        <w:rPr>
          <w:i/>
        </w:rPr>
        <w:t xml:space="preserve">табл. </w:t>
      </w:r>
      <w:r w:rsidR="00083B88">
        <w:rPr>
          <w:i/>
        </w:rPr>
        <w:t>12</w:t>
      </w:r>
      <w:r w:rsidRPr="005A3664">
        <w:t>).</w:t>
      </w:r>
    </w:p>
    <w:p w:rsidR="009E3BE8" w:rsidRPr="006B2749" w:rsidRDefault="009E3BE8" w:rsidP="009E3BE8">
      <w:pPr>
        <w:ind w:firstLine="426"/>
        <w:jc w:val="right"/>
        <w:rPr>
          <w:sz w:val="22"/>
          <w:szCs w:val="22"/>
        </w:rPr>
      </w:pPr>
      <w:r w:rsidRPr="00104BAF">
        <w:rPr>
          <w:sz w:val="22"/>
          <w:szCs w:val="22"/>
        </w:rPr>
        <w:t xml:space="preserve">Таблица </w:t>
      </w:r>
      <w:r w:rsidR="00083B88">
        <w:rPr>
          <w:sz w:val="22"/>
          <w:szCs w:val="22"/>
        </w:rPr>
        <w:t>12</w:t>
      </w:r>
    </w:p>
    <w:p w:rsidR="009E3BE8" w:rsidRPr="008B7EC7" w:rsidRDefault="009E3BE8" w:rsidP="009E3BE8">
      <w:pPr>
        <w:ind w:firstLine="426"/>
        <w:jc w:val="center"/>
        <w:rPr>
          <w:i/>
        </w:rPr>
      </w:pPr>
      <w:r>
        <w:rPr>
          <w:b/>
          <w:i/>
        </w:rPr>
        <w:t>Динамика объемов добычи (вылова) водных биоресурсов по водохозяйственным бассейнам</w:t>
      </w:r>
      <w:r w:rsidR="00104BAF" w:rsidRPr="00104BAF">
        <w:rPr>
          <w:i/>
        </w:rPr>
        <w:t xml:space="preserve"> </w:t>
      </w:r>
      <w:r w:rsidR="00104BAF">
        <w:rPr>
          <w:i/>
        </w:rPr>
        <w:t>(по данным Росрыболовства)</w:t>
      </w:r>
      <w:r w:rsidRPr="00104BAF">
        <w:rPr>
          <w:i/>
        </w:rPr>
        <w:t>,</w:t>
      </w:r>
      <w:r w:rsidRPr="009E3BE8">
        <w:rPr>
          <w:i/>
        </w:rPr>
        <w:t xml:space="preserve"> тыс. 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992"/>
        <w:gridCol w:w="993"/>
        <w:gridCol w:w="992"/>
        <w:gridCol w:w="992"/>
        <w:gridCol w:w="992"/>
        <w:gridCol w:w="992"/>
      </w:tblGrid>
      <w:tr w:rsidR="00B4767D" w:rsidRPr="00DB26A3" w:rsidTr="00B4767D">
        <w:trPr>
          <w:trHeight w:val="85"/>
          <w:jc w:val="center"/>
        </w:trPr>
        <w:tc>
          <w:tcPr>
            <w:tcW w:w="2394"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 xml:space="preserve">Бассейн </w:t>
            </w:r>
          </w:p>
        </w:tc>
        <w:tc>
          <w:tcPr>
            <w:tcW w:w="992"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2011 г.</w:t>
            </w:r>
          </w:p>
        </w:tc>
        <w:tc>
          <w:tcPr>
            <w:tcW w:w="993"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2012 г.</w:t>
            </w:r>
          </w:p>
        </w:tc>
        <w:tc>
          <w:tcPr>
            <w:tcW w:w="992"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2013 г.</w:t>
            </w:r>
          </w:p>
        </w:tc>
        <w:tc>
          <w:tcPr>
            <w:tcW w:w="992"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2014 г.</w:t>
            </w:r>
          </w:p>
        </w:tc>
        <w:tc>
          <w:tcPr>
            <w:tcW w:w="992"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2015 г.</w:t>
            </w:r>
          </w:p>
        </w:tc>
        <w:tc>
          <w:tcPr>
            <w:tcW w:w="992" w:type="dxa"/>
          </w:tcPr>
          <w:p w:rsidR="00B4767D" w:rsidRPr="00DB26A3" w:rsidRDefault="00B4767D" w:rsidP="00B4767D">
            <w:pPr>
              <w:pStyle w:val="Pa6"/>
              <w:jc w:val="center"/>
              <w:rPr>
                <w:rFonts w:ascii="Times New Roman" w:hAnsi="Times New Roman" w:cs="Times New Roman"/>
                <w:i/>
                <w:color w:val="000000"/>
                <w:sz w:val="20"/>
                <w:szCs w:val="20"/>
              </w:rPr>
            </w:pPr>
            <w:r w:rsidRPr="00DB26A3">
              <w:rPr>
                <w:rFonts w:ascii="Times New Roman" w:hAnsi="Times New Roman" w:cs="Times New Roman"/>
                <w:bCs/>
                <w:i/>
                <w:color w:val="000000"/>
                <w:sz w:val="20"/>
                <w:szCs w:val="20"/>
              </w:rPr>
              <w:t>2016 г.</w:t>
            </w:r>
          </w:p>
        </w:tc>
      </w:tr>
      <w:tr w:rsidR="00B4767D" w:rsidRPr="00DB26A3" w:rsidTr="00B4767D">
        <w:trPr>
          <w:trHeight w:val="8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Дальневосточный </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2862,5</w:t>
            </w:r>
          </w:p>
        </w:tc>
        <w:tc>
          <w:tcPr>
            <w:tcW w:w="993"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2910,9</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2813,6</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2808,2</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2791,6</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3114,2</w:t>
            </w:r>
          </w:p>
        </w:tc>
      </w:tr>
      <w:tr w:rsidR="00B4767D" w:rsidRPr="00DB26A3" w:rsidTr="00B4767D">
        <w:trPr>
          <w:trHeight w:val="8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Северный </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579,3</w:t>
            </w:r>
          </w:p>
        </w:tc>
        <w:tc>
          <w:tcPr>
            <w:tcW w:w="993"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566,6</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653,93</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569,5</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554,1</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566,9</w:t>
            </w:r>
          </w:p>
        </w:tc>
      </w:tr>
      <w:tr w:rsidR="00B4767D" w:rsidRPr="00DB26A3" w:rsidTr="00B4767D">
        <w:trPr>
          <w:trHeight w:val="8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Западный </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37,4</w:t>
            </w:r>
          </w:p>
        </w:tc>
        <w:tc>
          <w:tcPr>
            <w:tcW w:w="993"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46,7</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65,2</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48,1</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61,2</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72,6</w:t>
            </w:r>
          </w:p>
        </w:tc>
      </w:tr>
      <w:tr w:rsidR="00B4767D" w:rsidRPr="00DB26A3" w:rsidTr="00B4767D">
        <w:trPr>
          <w:trHeight w:val="14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Азово-Черноморский </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30,9</w:t>
            </w:r>
          </w:p>
        </w:tc>
        <w:tc>
          <w:tcPr>
            <w:tcW w:w="993"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29,0</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39,8</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33,0</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90,8</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103,0</w:t>
            </w:r>
          </w:p>
        </w:tc>
      </w:tr>
      <w:tr w:rsidR="00B4767D" w:rsidRPr="00DB26A3" w:rsidTr="00B4767D">
        <w:trPr>
          <w:trHeight w:val="14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Волжско-Каспийский </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37,6</w:t>
            </w:r>
          </w:p>
        </w:tc>
        <w:tc>
          <w:tcPr>
            <w:tcW w:w="993"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36,3</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69,9</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69,3</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41,2</w:t>
            </w:r>
          </w:p>
        </w:tc>
        <w:tc>
          <w:tcPr>
            <w:tcW w:w="992" w:type="dxa"/>
          </w:tcPr>
          <w:p w:rsidR="00B4767D" w:rsidRPr="00DB26A3" w:rsidRDefault="00B4767D" w:rsidP="00B4767D">
            <w:pPr>
              <w:pStyle w:val="Pa6"/>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68,1</w:t>
            </w:r>
          </w:p>
        </w:tc>
      </w:tr>
      <w:tr w:rsidR="00B4767D" w:rsidRPr="00DB26A3" w:rsidTr="00B4767D">
        <w:trPr>
          <w:trHeight w:val="154"/>
          <w:jc w:val="center"/>
        </w:trPr>
        <w:tc>
          <w:tcPr>
            <w:tcW w:w="2394" w:type="dxa"/>
          </w:tcPr>
          <w:p w:rsidR="00B4767D" w:rsidRPr="00DB26A3" w:rsidRDefault="00B4767D" w:rsidP="00B4767D">
            <w:pPr>
              <w:pStyle w:val="Pa7"/>
              <w:rPr>
                <w:rFonts w:ascii="Times New Roman" w:hAnsi="Times New Roman" w:cs="Times New Roman"/>
                <w:color w:val="000000"/>
                <w:sz w:val="20"/>
                <w:szCs w:val="20"/>
              </w:rPr>
            </w:pPr>
            <w:r w:rsidRPr="00DB26A3">
              <w:rPr>
                <w:rFonts w:ascii="Times New Roman" w:hAnsi="Times New Roman" w:cs="Times New Roman"/>
                <w:color w:val="000000"/>
                <w:sz w:val="20"/>
                <w:szCs w:val="20"/>
              </w:rPr>
              <w:t xml:space="preserve">Западно-Сибирский </w:t>
            </w:r>
          </w:p>
        </w:tc>
        <w:tc>
          <w:tcPr>
            <w:tcW w:w="992"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н/д</w:t>
            </w:r>
          </w:p>
        </w:tc>
        <w:tc>
          <w:tcPr>
            <w:tcW w:w="993"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н/д</w:t>
            </w:r>
          </w:p>
        </w:tc>
        <w:tc>
          <w:tcPr>
            <w:tcW w:w="992"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н/д</w:t>
            </w:r>
          </w:p>
        </w:tc>
        <w:tc>
          <w:tcPr>
            <w:tcW w:w="992"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н/д</w:t>
            </w:r>
          </w:p>
        </w:tc>
        <w:tc>
          <w:tcPr>
            <w:tcW w:w="992"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н/д</w:t>
            </w:r>
          </w:p>
        </w:tc>
        <w:tc>
          <w:tcPr>
            <w:tcW w:w="992" w:type="dxa"/>
          </w:tcPr>
          <w:p w:rsidR="00B4767D" w:rsidRPr="00DB26A3" w:rsidRDefault="00B4767D" w:rsidP="00B4767D">
            <w:pPr>
              <w:pStyle w:val="Pa7"/>
              <w:jc w:val="center"/>
              <w:rPr>
                <w:rFonts w:ascii="Times New Roman" w:hAnsi="Times New Roman" w:cs="Times New Roman"/>
                <w:color w:val="000000"/>
                <w:sz w:val="20"/>
                <w:szCs w:val="20"/>
              </w:rPr>
            </w:pPr>
            <w:r w:rsidRPr="00DB26A3">
              <w:rPr>
                <w:rFonts w:ascii="Times New Roman" w:hAnsi="Times New Roman" w:cs="Times New Roman"/>
                <w:color w:val="000000"/>
                <w:sz w:val="20"/>
                <w:szCs w:val="20"/>
              </w:rPr>
              <w:t>43,6</w:t>
            </w:r>
          </w:p>
        </w:tc>
      </w:tr>
    </w:tbl>
    <w:p w:rsidR="009E3BE8" w:rsidRDefault="009E3BE8" w:rsidP="0027170F">
      <w:pPr>
        <w:rPr>
          <w:lang w:eastAsia="en-US" w:bidi="ar-SA"/>
        </w:rPr>
      </w:pPr>
    </w:p>
    <w:p w:rsidR="00A4712F" w:rsidRPr="005A3664" w:rsidRDefault="00A4712F" w:rsidP="0027170F">
      <w:r w:rsidRPr="005A3664">
        <w:t>Промысел водорослей, как и ра</w:t>
      </w:r>
      <w:r>
        <w:t>нее, в отчетном 2016 г. произво</w:t>
      </w:r>
      <w:r w:rsidRPr="005A3664">
        <w:t>дился на Белом и Баренцевом морях, а также на Дальнем Востоке –</w:t>
      </w:r>
      <w:r>
        <w:t xml:space="preserve"> </w:t>
      </w:r>
      <w:r w:rsidRPr="005A3664">
        <w:t>преимущественно в южном Приморье, у Южных Курил и Сахалина.</w:t>
      </w:r>
      <w:r>
        <w:t xml:space="preserve"> </w:t>
      </w:r>
      <w:r w:rsidRPr="005A3664">
        <w:t>Неосвоенными оставались и оста</w:t>
      </w:r>
      <w:r>
        <w:t>ются ресурсы водорослей Беринго</w:t>
      </w:r>
      <w:r w:rsidRPr="005A3664">
        <w:t>ва моря, большей части Охотского моря и Северных Курил.</w:t>
      </w:r>
    </w:p>
    <w:p w:rsidR="00A4712F" w:rsidRPr="005A3664" w:rsidRDefault="00A4712F" w:rsidP="0027170F">
      <w:r w:rsidRPr="005A3664">
        <w:t xml:space="preserve">Что касается возможностей </w:t>
      </w:r>
      <w:r>
        <w:t xml:space="preserve">развития </w:t>
      </w:r>
      <w:r w:rsidRPr="00CC5B76">
        <w:rPr>
          <w:i/>
        </w:rPr>
        <w:t>аквакультуры</w:t>
      </w:r>
      <w:r w:rsidRPr="005A3664">
        <w:t>, то рыбохозяйственный</w:t>
      </w:r>
      <w:r>
        <w:t xml:space="preserve"> </w:t>
      </w:r>
      <w:r w:rsidRPr="005A3664">
        <w:t>фонд внутренних пресноводных водоемов включает в себя 22,5 млн га озер, 5</w:t>
      </w:r>
      <w:r>
        <w:t xml:space="preserve"> </w:t>
      </w:r>
      <w:r w:rsidRPr="005A3664">
        <w:t>млн га водохранилищ, более 1 мл</w:t>
      </w:r>
      <w:r>
        <w:t>н га сельскохозяйственных водое</w:t>
      </w:r>
      <w:r w:rsidRPr="005A3664">
        <w:t>мов комплексного назначения и 523 тыс. км рек.</w:t>
      </w:r>
      <w:r w:rsidR="00DB26A3">
        <w:t xml:space="preserve"> </w:t>
      </w:r>
      <w:r w:rsidRPr="005A3664">
        <w:t>Площадь морских акваторий</w:t>
      </w:r>
      <w:r>
        <w:t>, пригодная для раз</w:t>
      </w:r>
      <w:r w:rsidRPr="005A3664">
        <w:t>вития марикультуры, составляет порядка 38 млн га, около 0,4 млн га</w:t>
      </w:r>
      <w:r>
        <w:t xml:space="preserve"> </w:t>
      </w:r>
      <w:r w:rsidRPr="005A3664">
        <w:t>прибрежных морских акваторий. Таким образом, потенциал нашей</w:t>
      </w:r>
      <w:r>
        <w:t xml:space="preserve"> </w:t>
      </w:r>
      <w:r w:rsidRPr="005A3664">
        <w:t>страны для развития аквакультуры очень высок.</w:t>
      </w:r>
    </w:p>
    <w:p w:rsidR="00A4712F" w:rsidRPr="005A3664" w:rsidRDefault="00A4712F" w:rsidP="0027170F">
      <w:r w:rsidRPr="005A3664">
        <w:t xml:space="preserve">По оперативной информации </w:t>
      </w:r>
      <w:r w:rsidRPr="00A34006">
        <w:rPr>
          <w:i/>
        </w:rPr>
        <w:t>объем производства товарной рыбы</w:t>
      </w:r>
      <w:r w:rsidRPr="005A3664">
        <w:t xml:space="preserve"> составил в отчетном году 17</w:t>
      </w:r>
      <w:r>
        <w:t>4 тыс. тонн, посадочного матери</w:t>
      </w:r>
      <w:r w:rsidRPr="005A3664">
        <w:t>ала – 31,3 тыс. т. При этом лидером производства стал</w:t>
      </w:r>
      <w:r>
        <w:t xml:space="preserve"> </w:t>
      </w:r>
      <w:r w:rsidR="00DB26A3">
        <w:t>ЮФО</w:t>
      </w:r>
      <w:r w:rsidRPr="005A3664">
        <w:t xml:space="preserve"> – 63,536 тыс. т. Наибольшее количество</w:t>
      </w:r>
      <w:r>
        <w:t xml:space="preserve"> </w:t>
      </w:r>
      <w:r w:rsidRPr="005A3664">
        <w:t xml:space="preserve">продукции выращено в Ростовской </w:t>
      </w:r>
      <w:r>
        <w:t xml:space="preserve">(20,5 тыс. т) и Астраханской </w:t>
      </w:r>
      <w:r w:rsidR="00DB26A3" w:rsidRPr="005A3664">
        <w:t>(20 тыс. т)</w:t>
      </w:r>
      <w:r w:rsidR="00DB26A3">
        <w:t xml:space="preserve"> </w:t>
      </w:r>
      <w:r>
        <w:t>об</w:t>
      </w:r>
      <w:r w:rsidRPr="005A3664">
        <w:t>ластях; высокие показатели имеет также Краснодарский</w:t>
      </w:r>
      <w:r>
        <w:t xml:space="preserve"> </w:t>
      </w:r>
      <w:r w:rsidRPr="005A3664">
        <w:t>край (почти 20 тыс. т).</w:t>
      </w:r>
      <w:r w:rsidR="00DB26A3">
        <w:t xml:space="preserve"> Н</w:t>
      </w:r>
      <w:r w:rsidRPr="005A3664">
        <w:t xml:space="preserve">а 01.01.2017 г. </w:t>
      </w:r>
      <w:r>
        <w:t>в ведении Росрыболовства находи</w:t>
      </w:r>
      <w:r w:rsidR="00DB26A3">
        <w:t>лось 107 рыбоводных объектов</w:t>
      </w:r>
      <w:r w:rsidRPr="005A3664">
        <w:t>. В 2016 г.</w:t>
      </w:r>
      <w:r>
        <w:t xml:space="preserve"> </w:t>
      </w:r>
      <w:r w:rsidRPr="005A3664">
        <w:t xml:space="preserve">в оперативное управление ФГБУ </w:t>
      </w:r>
      <w:r>
        <w:t xml:space="preserve">«Байкалрыбвод» </w:t>
      </w:r>
      <w:r w:rsidRPr="005A3664">
        <w:t>переданы 3 рыбоводных зав</w:t>
      </w:r>
      <w:r>
        <w:t>ода АО «Востсибрыбцентр» (Селен</w:t>
      </w:r>
      <w:r w:rsidRPr="005A3664">
        <w:t>гинский, Баргузинский, Большереченский).</w:t>
      </w:r>
    </w:p>
    <w:p w:rsidR="00A4712F" w:rsidRDefault="00A4712F" w:rsidP="0027170F">
      <w:r w:rsidRPr="00A34006">
        <w:rPr>
          <w:i/>
        </w:rPr>
        <w:t>Выпуск молоди (личинок) водных биоресурсов</w:t>
      </w:r>
      <w:r w:rsidRPr="005A3664">
        <w:t>,</w:t>
      </w:r>
      <w:r>
        <w:t xml:space="preserve"> </w:t>
      </w:r>
      <w:r w:rsidRPr="005A3664">
        <w:t>в т</w:t>
      </w:r>
      <w:r w:rsidR="00DB26A3">
        <w:t>.</w:t>
      </w:r>
      <w:r w:rsidRPr="005A3664">
        <w:t>ч</w:t>
      </w:r>
      <w:r w:rsidR="00DB26A3">
        <w:t>.</w:t>
      </w:r>
      <w:r w:rsidRPr="005A3664">
        <w:t xml:space="preserve"> ценных и особо ценных видов, организациями всех</w:t>
      </w:r>
      <w:r>
        <w:t xml:space="preserve"> </w:t>
      </w:r>
      <w:r w:rsidRPr="005A3664">
        <w:t>форм собственности в водные о</w:t>
      </w:r>
      <w:r>
        <w:t>бъекты рыбохозяйственного значе</w:t>
      </w:r>
      <w:r w:rsidR="00DB26A3">
        <w:t>ния России</w:t>
      </w:r>
      <w:r w:rsidRPr="005A3664">
        <w:t xml:space="preserve"> в 2016 г. составил 9</w:t>
      </w:r>
      <w:r w:rsidR="00104BAF">
        <w:t> </w:t>
      </w:r>
      <w:r w:rsidRPr="005A3664">
        <w:t>053,7 млн голов (по</w:t>
      </w:r>
      <w:r>
        <w:t xml:space="preserve"> </w:t>
      </w:r>
      <w:r w:rsidRPr="005A3664">
        <w:t>оперативным данным). Однако данный показатель на 2,6% меньше</w:t>
      </w:r>
      <w:r>
        <w:t xml:space="preserve"> </w:t>
      </w:r>
      <w:r w:rsidRPr="005A3664">
        <w:t>показателя 2015 г. (9</w:t>
      </w:r>
      <w:r w:rsidR="00104BAF">
        <w:t> </w:t>
      </w:r>
      <w:r w:rsidRPr="005A3664">
        <w:t>298,0 млн гол.) и на 23% ниже уровня 2013 г.</w:t>
      </w:r>
      <w:r>
        <w:t xml:space="preserve"> </w:t>
      </w:r>
      <w:r w:rsidRPr="005A3664">
        <w:t>(11160,7 млн гол.). Характерно, ч</w:t>
      </w:r>
      <w:r>
        <w:t xml:space="preserve">то объем выпуска молоди </w:t>
      </w:r>
      <w:r w:rsidRPr="005A3664">
        <w:t>вырос практически по всем ценным группам – осетровым,</w:t>
      </w:r>
      <w:r>
        <w:t xml:space="preserve"> </w:t>
      </w:r>
      <w:r w:rsidRPr="005A3664">
        <w:t>лососевым и особенно сиговым: в 2015 г. он равнялся 95,7 млн голов,</w:t>
      </w:r>
      <w:r>
        <w:t xml:space="preserve"> </w:t>
      </w:r>
      <w:r w:rsidRPr="005A3664">
        <w:t>а в 2016 г. – 147,9 млн голов.</w:t>
      </w:r>
    </w:p>
    <w:p w:rsidR="00DB26A3" w:rsidRPr="00DB26A3" w:rsidRDefault="00DB26A3" w:rsidP="0027170F">
      <w:r>
        <w:t xml:space="preserve">Однако, несмотря на предпринимаемые Росрыболовством меры (рыбопропускные </w:t>
      </w:r>
      <w:r>
        <w:lastRenderedPageBreak/>
        <w:t xml:space="preserve">устройства плотин, каналы рыбоходы, режим промысла, мелиоративные мероприятия, промышленное воспроизводство осетровых на рыбоводных заводах), проблема сохранения осетровых Волго-Каспийского бассейна стоит весьма остро </w:t>
      </w:r>
      <w:r w:rsidRPr="00DB26A3">
        <w:t>[</w:t>
      </w:r>
      <w:r>
        <w:t>15</w:t>
      </w:r>
      <w:r w:rsidRPr="00DB26A3">
        <w:t>]</w:t>
      </w:r>
      <w:r>
        <w:t>.</w:t>
      </w:r>
    </w:p>
    <w:p w:rsidR="008E50B4" w:rsidRDefault="00AE3411" w:rsidP="0027170F">
      <w:r w:rsidRPr="00A34006">
        <w:rPr>
          <w:rStyle w:val="A30"/>
          <w:rFonts w:cs="Times New Roman"/>
          <w:b/>
          <w:bCs/>
          <w:i/>
          <w:iCs/>
          <w:sz w:val="24"/>
          <w:szCs w:val="24"/>
        </w:rPr>
        <w:t>Особо охраняемые природные территории</w:t>
      </w:r>
      <w:r w:rsidRPr="00A34006">
        <w:rPr>
          <w:rStyle w:val="A30"/>
          <w:rFonts w:cs="Times New Roman"/>
          <w:b/>
          <w:bCs/>
          <w:sz w:val="24"/>
          <w:szCs w:val="24"/>
        </w:rPr>
        <w:t xml:space="preserve">. </w:t>
      </w:r>
      <w:r w:rsidR="00DB26A3">
        <w:rPr>
          <w:rStyle w:val="A30"/>
          <w:rFonts w:cs="Times New Roman"/>
          <w:sz w:val="24"/>
          <w:szCs w:val="24"/>
        </w:rPr>
        <w:t>П</w:t>
      </w:r>
      <w:r w:rsidR="00A34006" w:rsidRPr="00A34006">
        <w:rPr>
          <w:rStyle w:val="A30"/>
          <w:rFonts w:cs="Times New Roman"/>
          <w:sz w:val="24"/>
          <w:szCs w:val="24"/>
        </w:rPr>
        <w:t xml:space="preserve">о </w:t>
      </w:r>
      <w:r w:rsidR="00A4712F" w:rsidRPr="00A34006">
        <w:rPr>
          <w:rFonts w:cs="Times New Roman"/>
        </w:rPr>
        <w:t>данным Минприроды России, на 01.01.2017 г. в Росси</w:t>
      </w:r>
      <w:r w:rsidR="00DB26A3">
        <w:rPr>
          <w:rFonts w:cs="Times New Roman"/>
        </w:rPr>
        <w:t>и</w:t>
      </w:r>
      <w:r w:rsidR="00A4712F" w:rsidRPr="00A34006">
        <w:rPr>
          <w:rFonts w:cs="Times New Roman"/>
        </w:rPr>
        <w:t xml:space="preserve"> име</w:t>
      </w:r>
      <w:r w:rsidR="00A34006">
        <w:rPr>
          <w:rFonts w:cs="Times New Roman"/>
        </w:rPr>
        <w:t>лось</w:t>
      </w:r>
      <w:r w:rsidR="00A4712F" w:rsidRPr="00A34006">
        <w:rPr>
          <w:rFonts w:cs="Times New Roman"/>
        </w:rPr>
        <w:t xml:space="preserve"> 103 государственных природных заповедника, 49 национальных парков, 59 государственных природных заказника и 17 памятников природы федерального значения, а также 10568 ООПТ регионального и 1071 ООПТ местного значения.</w:t>
      </w:r>
      <w:r w:rsidR="00DB26A3">
        <w:rPr>
          <w:rFonts w:cs="Times New Roman"/>
        </w:rPr>
        <w:t xml:space="preserve"> </w:t>
      </w:r>
      <w:r w:rsidR="00A34006">
        <w:rPr>
          <w:rFonts w:cs="Times New Roman"/>
        </w:rPr>
        <w:t>Таким образом, в</w:t>
      </w:r>
      <w:r w:rsidR="00A4712F" w:rsidRPr="00A34006">
        <w:rPr>
          <w:rFonts w:cs="Times New Roman"/>
        </w:rPr>
        <w:t>сего в нашей стране по состоянию на начало 2017 г. насчитывалось около 12 тыс</w:t>
      </w:r>
      <w:r w:rsidR="00A34006">
        <w:rPr>
          <w:rFonts w:cs="Times New Roman"/>
        </w:rPr>
        <w:t>.</w:t>
      </w:r>
      <w:r w:rsidR="00A4712F" w:rsidRPr="005A3664">
        <w:t xml:space="preserve"> ООПТ федерального, регионального и местного</w:t>
      </w:r>
      <w:r w:rsidR="00A4712F">
        <w:t xml:space="preserve"> </w:t>
      </w:r>
      <w:r w:rsidR="00A4712F" w:rsidRPr="005A3664">
        <w:t>значения, общая площадь которых равнялась 232,5 млн га (с учетом</w:t>
      </w:r>
      <w:r w:rsidR="00A4712F">
        <w:t xml:space="preserve"> </w:t>
      </w:r>
      <w:r w:rsidR="00A4712F" w:rsidRPr="005A3664">
        <w:t>морской акватории)</w:t>
      </w:r>
      <w:r w:rsidR="00A34006">
        <w:t>. Э</w:t>
      </w:r>
      <w:r w:rsidR="00A4712F" w:rsidRPr="005A3664">
        <w:t xml:space="preserve">то составляет 13,6% </w:t>
      </w:r>
      <w:r w:rsidR="00A34006">
        <w:t>от</w:t>
      </w:r>
      <w:r w:rsidR="002243EA">
        <w:t xml:space="preserve"> </w:t>
      </w:r>
      <w:r w:rsidR="00A4712F" w:rsidRPr="005A3664">
        <w:t xml:space="preserve">площади </w:t>
      </w:r>
      <w:r w:rsidR="00A34006">
        <w:t xml:space="preserve">суши </w:t>
      </w:r>
      <w:r w:rsidR="00A4712F" w:rsidRPr="005A3664">
        <w:t>территории</w:t>
      </w:r>
      <w:r w:rsidR="00A4712F">
        <w:t xml:space="preserve"> </w:t>
      </w:r>
      <w:r w:rsidR="00A4712F" w:rsidRPr="005A3664">
        <w:t>России.</w:t>
      </w:r>
    </w:p>
    <w:p w:rsidR="008E50B4" w:rsidRPr="008E50B4" w:rsidRDefault="008E50B4" w:rsidP="0027170F">
      <w:pPr>
        <w:rPr>
          <w:i/>
        </w:rPr>
      </w:pPr>
      <w:r>
        <w:t xml:space="preserve">Графически генезис развития сети </w:t>
      </w:r>
      <w:r w:rsidR="00DB26A3">
        <w:t>заповедников и национальных парков</w:t>
      </w:r>
      <w:r w:rsidR="00F23E69">
        <w:t xml:space="preserve"> в нашей стране </w:t>
      </w:r>
      <w:r>
        <w:t xml:space="preserve">представлен на </w:t>
      </w:r>
      <w:r w:rsidRPr="00104BAF">
        <w:rPr>
          <w:i/>
        </w:rPr>
        <w:t xml:space="preserve">рис. </w:t>
      </w:r>
      <w:r w:rsidR="00DB26A3" w:rsidRPr="00104BAF">
        <w:rPr>
          <w:i/>
        </w:rPr>
        <w:t>8</w:t>
      </w:r>
      <w:r w:rsidR="006924AF">
        <w:rPr>
          <w:i/>
        </w:rPr>
        <w:t>, вклейка</w:t>
      </w:r>
      <w:r w:rsidR="00DB26A3" w:rsidRPr="00104BAF">
        <w:rPr>
          <w:i/>
        </w:rPr>
        <w:t xml:space="preserve"> </w:t>
      </w:r>
      <w:r w:rsidR="00DB26A3" w:rsidRPr="00104BAF">
        <w:t>[16, 17]</w:t>
      </w:r>
      <w:r w:rsidRPr="00104BAF">
        <w:t>.</w:t>
      </w:r>
    </w:p>
    <w:p w:rsidR="00A4712F" w:rsidRPr="005A3664" w:rsidRDefault="00A4712F" w:rsidP="0027170F">
      <w:r w:rsidRPr="005A3664">
        <w:t>В 2016 г. продолжались работы по формированию и развитию</w:t>
      </w:r>
      <w:r>
        <w:t xml:space="preserve"> </w:t>
      </w:r>
      <w:r w:rsidRPr="005A3664">
        <w:t>сети ООПТ. В частности, было завершено оформл</w:t>
      </w:r>
      <w:r>
        <w:t>ение участка «Пре</w:t>
      </w:r>
      <w:r w:rsidRPr="005A3664">
        <w:t>дуральская степь» в составе запо</w:t>
      </w:r>
      <w:r>
        <w:t>ведника «Оренбургский»</w:t>
      </w:r>
      <w:r w:rsidR="008D7191">
        <w:t>.</w:t>
      </w:r>
      <w:r>
        <w:t xml:space="preserve"> </w:t>
      </w:r>
      <w:r w:rsidRPr="005A3664">
        <w:t>В 2016 г. на территории объекта «Большое Васюганское болото»,</w:t>
      </w:r>
      <w:r>
        <w:t xml:space="preserve"> </w:t>
      </w:r>
      <w:r w:rsidRPr="005A3664">
        <w:t xml:space="preserve">включенного в Предварительный </w:t>
      </w:r>
      <w:r>
        <w:t>список Всемирного природного на</w:t>
      </w:r>
      <w:r w:rsidRPr="005A3664">
        <w:t>следия, продолжилась работа по созданию заповедника «Васюганский».</w:t>
      </w:r>
      <w:r w:rsidR="008D7191">
        <w:t xml:space="preserve"> </w:t>
      </w:r>
      <w:r w:rsidRPr="005A3664">
        <w:t xml:space="preserve">В </w:t>
      </w:r>
      <w:r w:rsidR="008D7191">
        <w:t>2016</w:t>
      </w:r>
      <w:r w:rsidRPr="005A3664">
        <w:t xml:space="preserve"> г</w:t>
      </w:r>
      <w:r w:rsidR="008D7191">
        <w:t>.</w:t>
      </w:r>
      <w:r w:rsidRPr="005A3664">
        <w:t xml:space="preserve"> был учреждён один новый национальный парк:</w:t>
      </w:r>
      <w:r>
        <w:t xml:space="preserve"> </w:t>
      </w:r>
      <w:r w:rsidRPr="005A3664">
        <w:t>«Кисловодский» общей площадью 965,79 га в Ставропольском крае.</w:t>
      </w:r>
      <w:r>
        <w:t xml:space="preserve"> </w:t>
      </w:r>
      <w:r w:rsidRPr="005A3664">
        <w:t>Расширена территория нацпарка «Русская Арктика»</w:t>
      </w:r>
      <w:r>
        <w:t xml:space="preserve"> </w:t>
      </w:r>
      <w:r w:rsidRPr="005A3664">
        <w:t>(за счёт заказника</w:t>
      </w:r>
      <w:r>
        <w:t xml:space="preserve"> </w:t>
      </w:r>
      <w:r w:rsidRPr="005A3664">
        <w:t>«Земля Франца-Иосифа»); площадь нацпарка увеличилась на 7 351 831,1 га (1 601 674 га – острова; 5 750 157,1</w:t>
      </w:r>
      <w:r>
        <w:t xml:space="preserve"> </w:t>
      </w:r>
      <w:r w:rsidRPr="005A3664">
        <w:t xml:space="preserve">га – прилегающая акватория) и </w:t>
      </w:r>
      <w:r>
        <w:t>он стал самым крупным националь</w:t>
      </w:r>
      <w:r w:rsidR="008D7191">
        <w:t>ным парком России</w:t>
      </w:r>
      <w:r w:rsidRPr="005A3664">
        <w:t>.</w:t>
      </w:r>
      <w:r w:rsidR="008D7191">
        <w:t xml:space="preserve"> </w:t>
      </w:r>
      <w:r w:rsidRPr="005A3664">
        <w:t>В 2016 г. 4 государственных природных з</w:t>
      </w:r>
      <w:r>
        <w:t>аказника феде</w:t>
      </w:r>
      <w:r w:rsidRPr="005A3664">
        <w:t xml:space="preserve">рального значения решениями </w:t>
      </w:r>
      <w:r>
        <w:t>Правительства Росси</w:t>
      </w:r>
      <w:r w:rsidR="008D7191">
        <w:t>и</w:t>
      </w:r>
      <w:r>
        <w:t xml:space="preserve"> </w:t>
      </w:r>
      <w:r w:rsidRPr="005A3664">
        <w:t>были преобразованы в государственные природные заказники</w:t>
      </w:r>
      <w:r>
        <w:t xml:space="preserve"> </w:t>
      </w:r>
      <w:r w:rsidR="008D7191">
        <w:t>регионального значения –</w:t>
      </w:r>
      <w:r w:rsidRPr="005A3664">
        <w:t xml:space="preserve"> </w:t>
      </w:r>
      <w:r>
        <w:t>заказники «Куноватский», «Надым</w:t>
      </w:r>
      <w:r w:rsidRPr="005A3664">
        <w:t>ский» и «Нижне-Обский»</w:t>
      </w:r>
      <w:r w:rsidR="008D7191">
        <w:t xml:space="preserve"> (ЯН</w:t>
      </w:r>
      <w:r w:rsidRPr="005A3664">
        <w:t>АО</w:t>
      </w:r>
      <w:r w:rsidR="008D7191">
        <w:t>)</w:t>
      </w:r>
      <w:r w:rsidRPr="005A3664">
        <w:t xml:space="preserve"> и</w:t>
      </w:r>
      <w:r>
        <w:t xml:space="preserve"> </w:t>
      </w:r>
      <w:r w:rsidRPr="005A3664">
        <w:t>заказник «Курганский»</w:t>
      </w:r>
      <w:r w:rsidR="008D7191">
        <w:t xml:space="preserve"> (</w:t>
      </w:r>
      <w:r w:rsidRPr="005A3664">
        <w:t>Курганск</w:t>
      </w:r>
      <w:r w:rsidR="008D7191">
        <w:t xml:space="preserve">ая </w:t>
      </w:r>
      <w:r w:rsidRPr="005A3664">
        <w:t>обл</w:t>
      </w:r>
      <w:r w:rsidR="008D7191">
        <w:t>.)</w:t>
      </w:r>
      <w:r w:rsidRPr="005A3664">
        <w:t>.</w:t>
      </w:r>
    </w:p>
    <w:p w:rsidR="00A4712F" w:rsidRDefault="008D7191" w:rsidP="0027170F">
      <w:pPr>
        <w:rPr>
          <w:rFonts w:cs="Times New Roman"/>
        </w:rPr>
      </w:pPr>
      <w:r w:rsidRPr="00A34006">
        <w:t xml:space="preserve">Изучение </w:t>
      </w:r>
      <w:r w:rsidR="00A4712F" w:rsidRPr="00A34006">
        <w:t xml:space="preserve">ситуации в части региональных ООПТ свидетельствует, что, к сожалению, здесь отсутствует ощутимый прогресс. </w:t>
      </w:r>
      <w:r w:rsidR="00A4712F" w:rsidRPr="00A34006">
        <w:rPr>
          <w:rFonts w:cs="Times New Roman"/>
        </w:rPr>
        <w:t xml:space="preserve">Нередко соответствующие региональные </w:t>
      </w:r>
      <w:r>
        <w:rPr>
          <w:rFonts w:cs="Times New Roman"/>
        </w:rPr>
        <w:t>ООПТ</w:t>
      </w:r>
      <w:r w:rsidR="00A4712F" w:rsidRPr="00A34006">
        <w:rPr>
          <w:rFonts w:cs="Times New Roman"/>
        </w:rPr>
        <w:t xml:space="preserve"> оказываются по сути бесхозными и нуждаются в серьезной юридической, материально-технической и кадровой поддержке.</w:t>
      </w:r>
    </w:p>
    <w:p w:rsidR="008D7191" w:rsidRPr="008D7191" w:rsidRDefault="008D7191" w:rsidP="008D7191">
      <w:r>
        <w:t xml:space="preserve">При подготовке </w:t>
      </w:r>
      <w:r w:rsidR="001B4095">
        <w:t xml:space="preserve">Доклада </w:t>
      </w:r>
      <w:r w:rsidRPr="008D7191">
        <w:t>больше всего проблем</w:t>
      </w:r>
      <w:r w:rsidR="00AC5B29" w:rsidRPr="00AC5B29">
        <w:t xml:space="preserve"> </w:t>
      </w:r>
      <w:r w:rsidR="001B4095">
        <w:t>воз</w:t>
      </w:r>
      <w:r w:rsidR="001B4095" w:rsidRPr="008D7191">
        <w:t xml:space="preserve">никло </w:t>
      </w:r>
      <w:r w:rsidR="001B4095">
        <w:t xml:space="preserve">с </w:t>
      </w:r>
      <w:r w:rsidR="00AC5B29" w:rsidRPr="008D7191">
        <w:t>подраздел</w:t>
      </w:r>
      <w:r w:rsidR="001B4095">
        <w:t>ом</w:t>
      </w:r>
      <w:r w:rsidR="00AC5B29">
        <w:t xml:space="preserve"> </w:t>
      </w:r>
      <w:r w:rsidR="00AC5B29" w:rsidRPr="008D7191">
        <w:t xml:space="preserve">Доклада </w:t>
      </w:r>
      <w:r w:rsidR="00AC5B29" w:rsidRPr="001B4095">
        <w:rPr>
          <w:i/>
        </w:rPr>
        <w:t>«Состояние и охрана окружающей среды субъектов РФ»</w:t>
      </w:r>
      <w:r w:rsidRPr="008D7191">
        <w:t>. И</w:t>
      </w:r>
      <w:r>
        <w:t xml:space="preserve"> </w:t>
      </w:r>
      <w:r w:rsidRPr="008D7191">
        <w:t xml:space="preserve">особенно </w:t>
      </w:r>
      <w:r w:rsidR="001B4095">
        <w:t>с данными</w:t>
      </w:r>
      <w:r w:rsidR="001B4095" w:rsidRPr="008D7191">
        <w:t xml:space="preserve"> </w:t>
      </w:r>
      <w:r w:rsidRPr="008D7191">
        <w:t>по ООПТ – сведения</w:t>
      </w:r>
      <w:r w:rsidR="001B4095">
        <w:t>ми</w:t>
      </w:r>
      <w:r>
        <w:t xml:space="preserve"> </w:t>
      </w:r>
      <w:r w:rsidRPr="008D7191">
        <w:t>о количестве и площади ООПТ,</w:t>
      </w:r>
      <w:r>
        <w:t xml:space="preserve"> </w:t>
      </w:r>
      <w:r w:rsidRPr="008D7191">
        <w:t>особенно</w:t>
      </w:r>
      <w:r w:rsidR="001B4095">
        <w:t xml:space="preserve"> </w:t>
      </w:r>
      <w:r w:rsidRPr="008D7191">
        <w:t>региональных</w:t>
      </w:r>
      <w:r w:rsidR="001B4095">
        <w:t xml:space="preserve"> и местных</w:t>
      </w:r>
      <w:r w:rsidRPr="008D7191">
        <w:t xml:space="preserve"> ООПТ.</w:t>
      </w:r>
      <w:r>
        <w:t xml:space="preserve"> </w:t>
      </w:r>
      <w:r w:rsidRPr="008D7191">
        <w:t>Эти сведения предоставляются</w:t>
      </w:r>
      <w:r>
        <w:t xml:space="preserve"> Минприродой России, Росстатом и природоохранными орга</w:t>
      </w:r>
      <w:r w:rsidRPr="008D7191">
        <w:t>нами су</w:t>
      </w:r>
      <w:r>
        <w:t xml:space="preserve">бъектов РФ. В </w:t>
      </w:r>
      <w:r w:rsidR="001B4095">
        <w:t>получаемых от них данных</w:t>
      </w:r>
      <w:r>
        <w:t xml:space="preserve"> све</w:t>
      </w:r>
      <w:r w:rsidRPr="008D7191">
        <w:t>дениях имеются расхождения и</w:t>
      </w:r>
      <w:r>
        <w:t xml:space="preserve"> </w:t>
      </w:r>
      <w:r w:rsidRPr="008D7191">
        <w:t xml:space="preserve">порой </w:t>
      </w:r>
      <w:r w:rsidR="001B4095">
        <w:t xml:space="preserve">весьма </w:t>
      </w:r>
      <w:r w:rsidRPr="008D7191">
        <w:t>существенные (</w:t>
      </w:r>
      <w:r w:rsidRPr="008D7191">
        <w:rPr>
          <w:i/>
        </w:rPr>
        <w:t>табл. 13</w:t>
      </w:r>
      <w:r w:rsidRPr="008D7191">
        <w:t>).</w:t>
      </w:r>
      <w:r>
        <w:t xml:space="preserve"> </w:t>
      </w:r>
      <w:r w:rsidRPr="008D7191">
        <w:t>Например, Росстат включает в</w:t>
      </w:r>
      <w:r>
        <w:t xml:space="preserve"> </w:t>
      </w:r>
      <w:r w:rsidRPr="008D7191">
        <w:t>площадь ООПТ и площадь их</w:t>
      </w:r>
      <w:r>
        <w:t xml:space="preserve"> морской акватории, что исклю</w:t>
      </w:r>
      <w:r w:rsidRPr="008D7191">
        <w:t>чает возможность использовать</w:t>
      </w:r>
      <w:r>
        <w:t xml:space="preserve"> </w:t>
      </w:r>
      <w:r w:rsidRPr="008D7191">
        <w:t>эти данные при расчетах доли</w:t>
      </w:r>
      <w:r>
        <w:t xml:space="preserve"> </w:t>
      </w:r>
      <w:r w:rsidRPr="008D7191">
        <w:t>ООПТ в площади субъектов</w:t>
      </w:r>
      <w:r w:rsidR="001B4095">
        <w:t xml:space="preserve"> РФ</w:t>
      </w:r>
      <w:r w:rsidRPr="008D7191">
        <w:t>.</w:t>
      </w:r>
      <w:r>
        <w:t xml:space="preserve"> </w:t>
      </w:r>
      <w:r w:rsidRPr="008D7191">
        <w:t>Имеются проблемы по учету</w:t>
      </w:r>
      <w:r>
        <w:t xml:space="preserve"> </w:t>
      </w:r>
      <w:r w:rsidRPr="008D7191">
        <w:t>площади ООПТ, территория</w:t>
      </w:r>
      <w:r>
        <w:t xml:space="preserve"> </w:t>
      </w:r>
      <w:r w:rsidRPr="008D7191">
        <w:t>которых попадает в границы</w:t>
      </w:r>
      <w:r>
        <w:t xml:space="preserve"> </w:t>
      </w:r>
      <w:r w:rsidRPr="008D7191">
        <w:t>другого ООПТ. Обобщенные</w:t>
      </w:r>
      <w:r>
        <w:t xml:space="preserve"> данные такие, что порой невоз</w:t>
      </w:r>
      <w:r w:rsidRPr="008D7191">
        <w:t>можно качественно отследить</w:t>
      </w:r>
      <w:r>
        <w:t xml:space="preserve"> </w:t>
      </w:r>
      <w:r w:rsidRPr="008D7191">
        <w:t>и показать динамику площади</w:t>
      </w:r>
      <w:r>
        <w:t xml:space="preserve"> ООПТ во времени. В ряде ре</w:t>
      </w:r>
      <w:r w:rsidRPr="008D7191">
        <w:t>гионов РФ стали создаваться</w:t>
      </w:r>
      <w:r>
        <w:t xml:space="preserve"> </w:t>
      </w:r>
      <w:r w:rsidRPr="008D7191">
        <w:t>региональные кадастры ООПТ</w:t>
      </w:r>
      <w:r w:rsidR="00AC5B29">
        <w:t xml:space="preserve"> </w:t>
      </w:r>
      <w:r w:rsidR="00AC5B29" w:rsidRPr="00AC5B29">
        <w:t>[</w:t>
      </w:r>
      <w:r w:rsidR="00AC5B29" w:rsidRPr="008355AD">
        <w:t>5</w:t>
      </w:r>
      <w:r w:rsidR="00AC5B29" w:rsidRPr="00AC5B29">
        <w:t>]</w:t>
      </w:r>
      <w:r w:rsidRPr="008D7191">
        <w:t>.</w:t>
      </w:r>
    </w:p>
    <w:p w:rsidR="00547102" w:rsidRDefault="00547102" w:rsidP="00AC5B29">
      <w:pPr>
        <w:jc w:val="right"/>
      </w:pPr>
      <w:r>
        <w:t>Таблица 13</w:t>
      </w:r>
    </w:p>
    <w:p w:rsidR="00547102" w:rsidRPr="00AC5B29" w:rsidRDefault="00547102" w:rsidP="00AC5B29">
      <w:pPr>
        <w:jc w:val="center"/>
        <w:rPr>
          <w:b/>
          <w:i/>
        </w:rPr>
      </w:pPr>
      <w:r w:rsidRPr="00AC5B29">
        <w:rPr>
          <w:b/>
          <w:i/>
        </w:rPr>
        <w:t xml:space="preserve">Сведения о региональных и местных </w:t>
      </w:r>
      <w:r w:rsidR="00AC5B29" w:rsidRPr="00AC5B29">
        <w:rPr>
          <w:b/>
          <w:i/>
        </w:rPr>
        <w:t>ООПТ по субъектам РФ с наибольшими расхождениями между различными источниками информации за 2016 г.</w:t>
      </w:r>
    </w:p>
    <w:p w:rsidR="00547102" w:rsidRDefault="00547102" w:rsidP="008D7191"/>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709"/>
        <w:gridCol w:w="851"/>
        <w:gridCol w:w="708"/>
        <w:gridCol w:w="851"/>
        <w:gridCol w:w="709"/>
        <w:gridCol w:w="850"/>
        <w:gridCol w:w="850"/>
        <w:gridCol w:w="850"/>
        <w:gridCol w:w="709"/>
        <w:gridCol w:w="851"/>
      </w:tblGrid>
      <w:tr w:rsidR="001B4095" w:rsidRPr="00415F53" w:rsidTr="00AE1B77">
        <w:trPr>
          <w:trHeight w:val="300"/>
        </w:trPr>
        <w:tc>
          <w:tcPr>
            <w:tcW w:w="2062" w:type="dxa"/>
            <w:vMerge w:val="restart"/>
            <w:tcBorders>
              <w:top w:val="single" w:sz="12" w:space="0" w:color="auto"/>
              <w:left w:val="single" w:sz="12" w:space="0" w:color="auto"/>
            </w:tcBorders>
            <w:shd w:val="clear" w:color="auto" w:fill="auto"/>
            <w:noWrap/>
            <w:tcMar>
              <w:left w:w="28" w:type="dxa"/>
              <w:right w:w="28" w:type="dxa"/>
            </w:tcMar>
            <w:vAlign w:val="center"/>
            <w:hideMark/>
          </w:tcPr>
          <w:p w:rsidR="001B4095" w:rsidRPr="00415F53" w:rsidRDefault="001B4095" w:rsidP="0061340E">
            <w:pPr>
              <w:ind w:firstLine="0"/>
              <w:jc w:val="center"/>
              <w:rPr>
                <w:i/>
                <w:sz w:val="18"/>
                <w:szCs w:val="18"/>
              </w:rPr>
            </w:pPr>
            <w:r w:rsidRPr="00415F53">
              <w:rPr>
                <w:i/>
                <w:sz w:val="18"/>
                <w:szCs w:val="18"/>
              </w:rPr>
              <w:t>Субъект РФ</w:t>
            </w:r>
          </w:p>
        </w:tc>
        <w:tc>
          <w:tcPr>
            <w:tcW w:w="1560" w:type="dxa"/>
            <w:gridSpan w:val="2"/>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Минприроды России</w:t>
            </w:r>
          </w:p>
        </w:tc>
        <w:tc>
          <w:tcPr>
            <w:tcW w:w="1559" w:type="dxa"/>
            <w:gridSpan w:val="2"/>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Росстат</w:t>
            </w:r>
          </w:p>
        </w:tc>
        <w:tc>
          <w:tcPr>
            <w:tcW w:w="1559" w:type="dxa"/>
            <w:gridSpan w:val="2"/>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Субъекты РФ</w:t>
            </w:r>
          </w:p>
        </w:tc>
        <w:tc>
          <w:tcPr>
            <w:tcW w:w="1700" w:type="dxa"/>
            <w:gridSpan w:val="2"/>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Кадастры ООПТ субъектов РФ</w:t>
            </w:r>
          </w:p>
        </w:tc>
        <w:tc>
          <w:tcPr>
            <w:tcW w:w="1560" w:type="dxa"/>
            <w:gridSpan w:val="2"/>
            <w:tcBorders>
              <w:top w:val="single" w:sz="12" w:space="0" w:color="auto"/>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Региональные доклады</w:t>
            </w:r>
          </w:p>
        </w:tc>
      </w:tr>
      <w:tr w:rsidR="001B4095" w:rsidRPr="00415F53" w:rsidTr="00AE1B77">
        <w:trPr>
          <w:trHeight w:val="610"/>
        </w:trPr>
        <w:tc>
          <w:tcPr>
            <w:tcW w:w="2062" w:type="dxa"/>
            <w:vMerge/>
            <w:tcBorders>
              <w:left w:val="single" w:sz="12" w:space="0" w:color="auto"/>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кол-во</w:t>
            </w:r>
          </w:p>
        </w:tc>
        <w:tc>
          <w:tcPr>
            <w:tcW w:w="851"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площадь, тыс. га*</w:t>
            </w:r>
          </w:p>
        </w:tc>
        <w:tc>
          <w:tcPr>
            <w:tcW w:w="708"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кол-во</w:t>
            </w:r>
          </w:p>
        </w:tc>
        <w:tc>
          <w:tcPr>
            <w:tcW w:w="851"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площадь, тыс. га</w:t>
            </w: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кол-во</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площадь, тыс. га</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кол-во</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площадь, тыс. га</w:t>
            </w: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кол-во</w:t>
            </w:r>
          </w:p>
        </w:tc>
        <w:tc>
          <w:tcPr>
            <w:tcW w:w="851" w:type="dxa"/>
            <w:tcBorders>
              <w:bottom w:val="single" w:sz="12" w:space="0" w:color="auto"/>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i/>
                <w:sz w:val="18"/>
                <w:szCs w:val="18"/>
              </w:rPr>
            </w:pPr>
            <w:r w:rsidRPr="00415F53">
              <w:rPr>
                <w:i/>
                <w:sz w:val="18"/>
                <w:szCs w:val="18"/>
              </w:rPr>
              <w:t>площадь, тыс. га</w:t>
            </w:r>
          </w:p>
        </w:tc>
      </w:tr>
      <w:tr w:rsidR="001B4095" w:rsidRPr="00415F53" w:rsidTr="00AE1B77">
        <w:trPr>
          <w:trHeight w:val="92"/>
        </w:trPr>
        <w:tc>
          <w:tcPr>
            <w:tcW w:w="2062" w:type="dxa"/>
            <w:tcBorders>
              <w:top w:val="single" w:sz="12" w:space="0" w:color="auto"/>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Респ. Саха (Якутия)</w:t>
            </w:r>
          </w:p>
        </w:tc>
        <w:tc>
          <w:tcPr>
            <w:tcW w:w="709"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223</w:t>
            </w:r>
          </w:p>
        </w:tc>
        <w:tc>
          <w:tcPr>
            <w:tcW w:w="851"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112264,7</w:t>
            </w:r>
          </w:p>
        </w:tc>
        <w:tc>
          <w:tcPr>
            <w:tcW w:w="708"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217</w:t>
            </w:r>
          </w:p>
        </w:tc>
        <w:tc>
          <w:tcPr>
            <w:tcW w:w="851"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90708,0</w:t>
            </w:r>
          </w:p>
        </w:tc>
        <w:tc>
          <w:tcPr>
            <w:tcW w:w="709"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223</w:t>
            </w:r>
          </w:p>
        </w:tc>
        <w:tc>
          <w:tcPr>
            <w:tcW w:w="850"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112260,1</w:t>
            </w:r>
          </w:p>
        </w:tc>
        <w:tc>
          <w:tcPr>
            <w:tcW w:w="850"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tcBorders>
              <w:top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top w:val="single" w:sz="12" w:space="0" w:color="auto"/>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58"/>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Респ. Татарстан</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172</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131,4</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172</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132,2</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172</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108,5</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169</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128,2</w:t>
            </w:r>
          </w:p>
        </w:tc>
      </w:tr>
      <w:tr w:rsidR="001B4095" w:rsidRPr="00415F53" w:rsidTr="00AE1B77">
        <w:trPr>
          <w:trHeight w:val="89"/>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Чеченская Респ.</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49</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300,5</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49</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200,7</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50"/>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Респ. Дагестан</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43</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486,6</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43</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474,3</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43</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476,6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224"/>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lastRenderedPageBreak/>
              <w:t>Респ. Северная Осетия - Алания</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219</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42,3</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219</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46,4</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219</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46,7</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203</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219</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37,9</w:t>
            </w:r>
          </w:p>
        </w:tc>
      </w:tr>
      <w:tr w:rsidR="001B4095" w:rsidRPr="00415F53" w:rsidTr="00AE1B77">
        <w:trPr>
          <w:trHeight w:val="216"/>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Удмуртская Респ.</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226,1</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230,2</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376,1*</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33"/>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 xml:space="preserve">Хабаровский край </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204</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3587,5</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204</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3587,5</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3582,8</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3615,3</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204</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3590,2</w:t>
            </w:r>
          </w:p>
        </w:tc>
      </w:tr>
      <w:tr w:rsidR="001B4095" w:rsidRPr="00415F53" w:rsidTr="00AE1B77">
        <w:trPr>
          <w:trHeight w:val="208"/>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 xml:space="preserve">Камчатский край </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3273,0</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3562,6</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3562,6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3600,8</w:t>
            </w:r>
          </w:p>
        </w:tc>
      </w:tr>
      <w:tr w:rsidR="001B4095" w:rsidRPr="00415F53" w:rsidTr="00AE1B77">
        <w:trPr>
          <w:trHeight w:val="126"/>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 xml:space="preserve">Забайкальский край </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82</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1222,6</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82</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1184,9</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82</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1238,8</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83</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1238,8</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82</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1238,8</w:t>
            </w:r>
          </w:p>
        </w:tc>
      </w:tr>
      <w:tr w:rsidR="001B4095" w:rsidRPr="00415F53" w:rsidTr="00AE1B77">
        <w:trPr>
          <w:trHeight w:val="199"/>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 xml:space="preserve">Ставропольский край </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106,5</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115,1</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107,3</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110</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107,3*</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107,2*</w:t>
            </w:r>
          </w:p>
        </w:tc>
      </w:tr>
      <w:tr w:rsidR="001B4095" w:rsidRPr="00415F53" w:rsidTr="00AE1B77">
        <w:trPr>
          <w:trHeight w:val="118"/>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Белгородская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313</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42,4</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380</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309,3</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314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298,4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314</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77"/>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Воронежская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105,4</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101,3</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109,2</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215</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213</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108,2</w:t>
            </w:r>
          </w:p>
        </w:tc>
      </w:tr>
      <w:tr w:rsidR="001B4095" w:rsidRPr="00415F53" w:rsidTr="00AE1B77">
        <w:trPr>
          <w:trHeight w:val="110"/>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Иркутская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790,3</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779,1</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789,6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98</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789,7</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98</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789,7*</w:t>
            </w:r>
          </w:p>
        </w:tc>
      </w:tr>
      <w:tr w:rsidR="001B4095" w:rsidRPr="00415F53" w:rsidTr="00AE1B77">
        <w:trPr>
          <w:trHeight w:val="184"/>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Липецкая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115,1</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168</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120,8</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168</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117,0</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168</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120,8</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168</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01"/>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Московская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314</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187,5</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286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193,5</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315</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196,7</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300</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76"/>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Мурманская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61</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1109,6</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62</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1101,0</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61</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1109,6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61-63</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156</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1110,9</w:t>
            </w:r>
          </w:p>
        </w:tc>
      </w:tr>
      <w:tr w:rsidR="001B4095" w:rsidRPr="00415F53" w:rsidTr="00AE1B77">
        <w:trPr>
          <w:trHeight w:val="94"/>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Новгородская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201,0</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187,4</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187,4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123-192</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153"/>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Ульяновская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157</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184,8</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159</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196,5</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157</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142</w:t>
            </w: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180,0</w:t>
            </w:r>
          </w:p>
        </w:tc>
      </w:tr>
      <w:tr w:rsidR="001B4095" w:rsidRPr="00415F53" w:rsidTr="00AE1B77">
        <w:trPr>
          <w:trHeight w:val="86"/>
        </w:trPr>
        <w:tc>
          <w:tcPr>
            <w:tcW w:w="2062" w:type="dxa"/>
            <w:tcBorders>
              <w:left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Челябинская обл.</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626,5</w:t>
            </w:r>
          </w:p>
        </w:tc>
        <w:tc>
          <w:tcPr>
            <w:tcW w:w="708"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155</w:t>
            </w:r>
          </w:p>
        </w:tc>
        <w:tc>
          <w:tcPr>
            <w:tcW w:w="851"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626,5</w:t>
            </w: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156</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633,1</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154</w:t>
            </w:r>
          </w:p>
        </w:tc>
        <w:tc>
          <w:tcPr>
            <w:tcW w:w="850"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709" w:type="dxa"/>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r w:rsidR="001B4095" w:rsidRPr="00415F53" w:rsidTr="00AE1B77">
        <w:trPr>
          <w:trHeight w:val="56"/>
        </w:trPr>
        <w:tc>
          <w:tcPr>
            <w:tcW w:w="2062" w:type="dxa"/>
            <w:tcBorders>
              <w:left w:val="single" w:sz="12" w:space="0" w:color="auto"/>
              <w:bottom w:val="single" w:sz="12" w:space="0" w:color="auto"/>
            </w:tcBorders>
            <w:shd w:val="clear" w:color="auto" w:fill="auto"/>
            <w:noWrap/>
            <w:tcMar>
              <w:left w:w="28" w:type="dxa"/>
              <w:right w:w="28" w:type="dxa"/>
            </w:tcMar>
            <w:vAlign w:val="bottom"/>
            <w:hideMark/>
          </w:tcPr>
          <w:p w:rsidR="001B4095" w:rsidRPr="00415F53" w:rsidRDefault="001B4095" w:rsidP="00AE1B77">
            <w:pPr>
              <w:ind w:firstLine="0"/>
              <w:rPr>
                <w:sz w:val="18"/>
                <w:szCs w:val="18"/>
              </w:rPr>
            </w:pPr>
            <w:r w:rsidRPr="00415F53">
              <w:rPr>
                <w:sz w:val="18"/>
                <w:szCs w:val="18"/>
              </w:rPr>
              <w:t>Чукотский АО</w:t>
            </w: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26</w:t>
            </w:r>
          </w:p>
        </w:tc>
        <w:tc>
          <w:tcPr>
            <w:tcW w:w="851"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1327,6</w:t>
            </w:r>
          </w:p>
        </w:tc>
        <w:tc>
          <w:tcPr>
            <w:tcW w:w="708"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52</w:t>
            </w:r>
          </w:p>
        </w:tc>
        <w:tc>
          <w:tcPr>
            <w:tcW w:w="851"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2655,2</w:t>
            </w: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26</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1327,6</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26</w:t>
            </w:r>
          </w:p>
        </w:tc>
        <w:tc>
          <w:tcPr>
            <w:tcW w:w="850"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r w:rsidRPr="00415F53">
              <w:rPr>
                <w:sz w:val="18"/>
                <w:szCs w:val="18"/>
              </w:rPr>
              <w:t>1327,6</w:t>
            </w:r>
          </w:p>
        </w:tc>
        <w:tc>
          <w:tcPr>
            <w:tcW w:w="709" w:type="dxa"/>
            <w:tcBorders>
              <w:bottom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c>
          <w:tcPr>
            <w:tcW w:w="851" w:type="dxa"/>
            <w:tcBorders>
              <w:bottom w:val="single" w:sz="12" w:space="0" w:color="auto"/>
              <w:right w:val="single" w:sz="12" w:space="0" w:color="auto"/>
            </w:tcBorders>
            <w:shd w:val="clear" w:color="auto" w:fill="auto"/>
            <w:noWrap/>
            <w:tcMar>
              <w:left w:w="28" w:type="dxa"/>
              <w:right w:w="28" w:type="dxa"/>
            </w:tcMar>
            <w:vAlign w:val="center"/>
            <w:hideMark/>
          </w:tcPr>
          <w:p w:rsidR="001B4095" w:rsidRPr="00415F53" w:rsidRDefault="001B4095" w:rsidP="00AE1B77">
            <w:pPr>
              <w:ind w:firstLine="0"/>
              <w:jc w:val="center"/>
              <w:rPr>
                <w:sz w:val="18"/>
                <w:szCs w:val="18"/>
              </w:rPr>
            </w:pPr>
          </w:p>
        </w:tc>
      </w:tr>
    </w:tbl>
    <w:p w:rsidR="001B4095" w:rsidRPr="00960BBA" w:rsidRDefault="001B4095" w:rsidP="001B4095">
      <w:pPr>
        <w:spacing w:line="360" w:lineRule="auto"/>
        <w:rPr>
          <w:i/>
          <w:sz w:val="20"/>
        </w:rPr>
      </w:pPr>
      <w:r w:rsidRPr="00960BBA">
        <w:rPr>
          <w:i/>
          <w:sz w:val="20"/>
        </w:rPr>
        <w:t>* с учетом частичного наложения границ ООПТ</w:t>
      </w:r>
      <w:r>
        <w:rPr>
          <w:i/>
          <w:sz w:val="20"/>
        </w:rPr>
        <w:t>.</w:t>
      </w:r>
    </w:p>
    <w:p w:rsidR="00547102" w:rsidRDefault="00547102" w:rsidP="008D7191"/>
    <w:p w:rsidR="008D7191" w:rsidRPr="008D7191" w:rsidRDefault="008D7191" w:rsidP="008D7191">
      <w:r w:rsidRPr="008D7191">
        <w:t>Более того, использовав в</w:t>
      </w:r>
      <w:r w:rsidR="00AC5B29">
        <w:t xml:space="preserve"> </w:t>
      </w:r>
      <w:r w:rsidRPr="008D7191">
        <w:t>Госдокладе сведения органов</w:t>
      </w:r>
      <w:r w:rsidR="00AC5B29">
        <w:t xml:space="preserve"> власти субъектов РФ, мы стол</w:t>
      </w:r>
      <w:r w:rsidRPr="008D7191">
        <w:t>кнулись с проблемой изменения</w:t>
      </w:r>
      <w:r w:rsidR="00AC5B29">
        <w:t xml:space="preserve"> ими своих же показателей в за</w:t>
      </w:r>
      <w:r w:rsidRPr="008D7191">
        <w:t>мечаниях к проекту Госдоклада.</w:t>
      </w:r>
      <w:r w:rsidR="00AC5B29">
        <w:t xml:space="preserve"> </w:t>
      </w:r>
      <w:r w:rsidRPr="008D7191">
        <w:t>22,6% субъектов РФ прислали</w:t>
      </w:r>
      <w:r w:rsidR="00AC5B29">
        <w:t xml:space="preserve"> </w:t>
      </w:r>
      <w:r w:rsidRPr="008D7191">
        <w:t>свои замечания по показателям</w:t>
      </w:r>
      <w:r w:rsidR="00AC5B29">
        <w:t xml:space="preserve"> </w:t>
      </w:r>
      <w:r w:rsidRPr="008D7191">
        <w:t>предоставля</w:t>
      </w:r>
      <w:r w:rsidR="00AC5B29">
        <w:t>емыми ими самими. Большинство из них ка</w:t>
      </w:r>
      <w:r w:rsidRPr="008D7191">
        <w:t>салось площади ООПТ (73,7% от</w:t>
      </w:r>
      <w:r w:rsidR="00AC5B29">
        <w:t xml:space="preserve"> </w:t>
      </w:r>
      <w:r w:rsidRPr="008D7191">
        <w:t>всех присланных замечаний из</w:t>
      </w:r>
      <w:r w:rsidR="00AC5B29">
        <w:t xml:space="preserve"> </w:t>
      </w:r>
      <w:r w:rsidRPr="008D7191">
        <w:t>субъектов РФ)</w:t>
      </w:r>
      <w:r w:rsidR="00AC5B29">
        <w:t xml:space="preserve"> </w:t>
      </w:r>
      <w:r w:rsidR="00AC5B29" w:rsidRPr="00AC5B29">
        <w:t>[</w:t>
      </w:r>
      <w:r w:rsidR="00AC5B29">
        <w:t>5</w:t>
      </w:r>
      <w:r w:rsidR="00AC5B29" w:rsidRPr="00AC5B29">
        <w:t>]</w:t>
      </w:r>
      <w:r w:rsidRPr="008D7191">
        <w:t>.</w:t>
      </w:r>
    </w:p>
    <w:p w:rsidR="00A4712F" w:rsidRPr="00A34006" w:rsidRDefault="00AE3411" w:rsidP="0027170F">
      <w:pPr>
        <w:rPr>
          <w:rFonts w:cs="Times New Roman"/>
        </w:rPr>
      </w:pPr>
      <w:r w:rsidRPr="00A34006">
        <w:rPr>
          <w:rStyle w:val="A30"/>
          <w:rFonts w:cs="Times New Roman"/>
          <w:b/>
          <w:bCs/>
          <w:i/>
          <w:iCs/>
          <w:sz w:val="24"/>
          <w:szCs w:val="24"/>
        </w:rPr>
        <w:t xml:space="preserve">Охрана редких и исчезающих видов. </w:t>
      </w:r>
      <w:r w:rsidR="00A34006" w:rsidRPr="00A34006">
        <w:rPr>
          <w:rFonts w:cs="Times New Roman"/>
        </w:rPr>
        <w:t>П</w:t>
      </w:r>
      <w:r w:rsidR="00A4712F" w:rsidRPr="00A34006">
        <w:rPr>
          <w:rFonts w:cs="Times New Roman"/>
        </w:rPr>
        <w:t xml:space="preserve">риказом Минприроды России от 2.05.2016 г. № 306 </w:t>
      </w:r>
      <w:r w:rsidR="00A34006" w:rsidRPr="00A34006">
        <w:rPr>
          <w:rFonts w:cs="Times New Roman"/>
        </w:rPr>
        <w:t xml:space="preserve">был </w:t>
      </w:r>
      <w:r w:rsidR="00A4712F" w:rsidRPr="00A34006">
        <w:rPr>
          <w:rFonts w:cs="Times New Roman"/>
        </w:rPr>
        <w:t>утвержден новый Порядок ведения Красной книги Российской Федерации, который не обновлялся почти 20 лет. Этот документ предусматривает изменение механизма отбора и порядка внесения объектов животного и растительного мира в Красную книгу РФ. Повышена доля ответственности органов власти – как на уровне субъектов РФ, так и на уровне федеральных органов (Минсельхоза России, Росрыболовства, Рослесхоза, Росприроднадзора).</w:t>
      </w:r>
    </w:p>
    <w:p w:rsidR="000474C3" w:rsidRDefault="005E429C" w:rsidP="005E429C">
      <w:r>
        <w:t>Согласно Порядку ведения Красной книги РФ (и старому, и новому), она должна переиздаваться не реже одного раза в 10 раз. Если том "Растения и грибы" был опубликован в 2008 г. (</w:t>
      </w:r>
      <w:r w:rsidR="00A70295">
        <w:t>правда,</w:t>
      </w:r>
      <w:r>
        <w:t xml:space="preserve"> предыдущий вариант – 24 года назад в 198</w:t>
      </w:r>
      <w:r w:rsidR="00A70295">
        <w:t>4 г.), то том "Животные" в 2001 г. (предыдущий</w:t>
      </w:r>
      <w:r w:rsidR="00C87177">
        <w:t xml:space="preserve"> –</w:t>
      </w:r>
      <w:r w:rsidR="00A70295">
        <w:t xml:space="preserve"> в 1988 г.), т.е. 17 лет назад. В 2017 г. в рамках Года экологии планировалось издание обновленного тома "Животные", но приказ Минприроды России со Списком объектов животного мира, занесенных в Красную книгу РФ, уже 2-ой раз отклонен Минюстом России.</w:t>
      </w:r>
    </w:p>
    <w:p w:rsidR="00A4712F" w:rsidRPr="005A3664" w:rsidRDefault="00A4712F" w:rsidP="005E429C">
      <w:r w:rsidRPr="005A3664">
        <w:t>К настоящему времени в субъе</w:t>
      </w:r>
      <w:r>
        <w:t>ктах Р</w:t>
      </w:r>
      <w:r w:rsidR="00811185">
        <w:t xml:space="preserve">Ф </w:t>
      </w:r>
      <w:r>
        <w:t>издан 201 том региональ</w:t>
      </w:r>
      <w:r w:rsidRPr="005A3664">
        <w:t>ных красных книг. Большинст</w:t>
      </w:r>
      <w:r>
        <w:t>во региональных красных книг из</w:t>
      </w:r>
      <w:r w:rsidRPr="005A3664">
        <w:t>даны в виде сводных томов (88), включающих представителей всех</w:t>
      </w:r>
      <w:r>
        <w:t xml:space="preserve"> </w:t>
      </w:r>
      <w:r w:rsidRPr="005A3664">
        <w:t>четырех царств организмов – ж</w:t>
      </w:r>
      <w:r>
        <w:t>ивотных, растений, грибов и про</w:t>
      </w:r>
      <w:r w:rsidRPr="005A3664">
        <w:t>стейших. Однако некоторые книги представляют собой отдельные</w:t>
      </w:r>
      <w:r>
        <w:t xml:space="preserve"> </w:t>
      </w:r>
      <w:r w:rsidRPr="005A3664">
        <w:t>тома, посвященные животным (56) или растениям (57) – последние</w:t>
      </w:r>
      <w:r>
        <w:t xml:space="preserve"> </w:t>
      </w:r>
      <w:r w:rsidRPr="005A3664">
        <w:t>часто объединяются в одном томе с грибами</w:t>
      </w:r>
      <w:r w:rsidR="00A70295">
        <w:t xml:space="preserve"> (</w:t>
      </w:r>
      <w:r w:rsidR="00A70295" w:rsidRPr="0086619F">
        <w:rPr>
          <w:i/>
        </w:rPr>
        <w:t xml:space="preserve">рис. </w:t>
      </w:r>
      <w:r w:rsidR="0086619F" w:rsidRPr="0086619F">
        <w:rPr>
          <w:i/>
        </w:rPr>
        <w:t>9</w:t>
      </w:r>
      <w:r w:rsidR="0086619F">
        <w:t>)</w:t>
      </w:r>
      <w:r w:rsidRPr="005A3664">
        <w:t>.</w:t>
      </w:r>
    </w:p>
    <w:p w:rsidR="0086619F" w:rsidRDefault="0086619F" w:rsidP="0086619F">
      <w:pPr>
        <w:jc w:val="center"/>
      </w:pPr>
      <w:r>
        <w:rPr>
          <w:noProof/>
          <w:lang w:bidi="ar-SA"/>
        </w:rPr>
        <w:lastRenderedPageBreak/>
        <w:drawing>
          <wp:inline distT="0" distB="0" distL="0" distR="0">
            <wp:extent cx="3349256" cy="2667000"/>
            <wp:effectExtent l="19050" t="0" r="3544" b="0"/>
            <wp:docPr id="9" name="Рисунок 5" descr="L:\2018-06-14_201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2018-06-14_201244.png"/>
                    <pic:cNvPicPr>
                      <a:picLocks noChangeAspect="1" noChangeArrowheads="1"/>
                    </pic:cNvPicPr>
                  </pic:nvPicPr>
                  <pic:blipFill>
                    <a:blip r:embed="rId9"/>
                    <a:srcRect/>
                    <a:stretch>
                      <a:fillRect/>
                    </a:stretch>
                  </pic:blipFill>
                  <pic:spPr bwMode="auto">
                    <a:xfrm>
                      <a:off x="0" y="0"/>
                      <a:ext cx="3353477" cy="2670361"/>
                    </a:xfrm>
                    <a:prstGeom prst="rect">
                      <a:avLst/>
                    </a:prstGeom>
                    <a:noFill/>
                    <a:ln w="9525">
                      <a:noFill/>
                      <a:miter lim="800000"/>
                      <a:headEnd/>
                      <a:tailEnd/>
                    </a:ln>
                  </pic:spPr>
                </pic:pic>
              </a:graphicData>
            </a:graphic>
          </wp:inline>
        </w:drawing>
      </w:r>
    </w:p>
    <w:p w:rsidR="0086619F" w:rsidRPr="0086619F" w:rsidRDefault="0086619F" w:rsidP="005E429C">
      <w:pPr>
        <w:rPr>
          <w:b/>
        </w:rPr>
      </w:pPr>
      <w:r w:rsidRPr="0086619F">
        <w:rPr>
          <w:i/>
        </w:rPr>
        <w:t>Рис. 9</w:t>
      </w:r>
      <w:r w:rsidRPr="0086619F">
        <w:t xml:space="preserve">. </w:t>
      </w:r>
      <w:r w:rsidRPr="0086619F">
        <w:rPr>
          <w:b/>
        </w:rPr>
        <w:t>Динамика издания и переиздания томов красных книг субъектов РФ</w:t>
      </w:r>
    </w:p>
    <w:p w:rsidR="0086619F" w:rsidRDefault="0086619F" w:rsidP="0086619F">
      <w:r>
        <w:t xml:space="preserve">Существенным недостатком значимой части региональных красных книг являются их недоступность для широких слоёв населения. При издании небольшими тиражами, они остаются практически недоступными не только для массового читателя, но и для специалистов – работников природоохранных служб и ведомств, ученых, разработчиков красных книг других регионов </w:t>
      </w:r>
      <w:r w:rsidRPr="0086619F">
        <w:t>[</w:t>
      </w:r>
      <w:r>
        <w:t>18</w:t>
      </w:r>
      <w:r w:rsidRPr="0086619F">
        <w:t>]</w:t>
      </w:r>
      <w:r>
        <w:t xml:space="preserve">. </w:t>
      </w:r>
    </w:p>
    <w:p w:rsidR="00A4712F" w:rsidRDefault="00A4712F" w:rsidP="005E429C">
      <w:r w:rsidRPr="005A3664">
        <w:t>Необходимо отметить, чт</w:t>
      </w:r>
      <w:r>
        <w:t xml:space="preserve">о неуклонный рост числа включённых в охраняемые виды </w:t>
      </w:r>
      <w:r w:rsidRPr="00413808">
        <w:t>животных, растений и грибов обусловлен в первую очередь не природными процессами, а, главным образом, изменениями в применяемых критериях и порой неоправданным расширением Красного списка, а также недостаточной изученностью многих таксонов. Имеются иные проблемы, требующие решения. В частности, на сегодняшний день продолжает оставаться до конца неурегулированным вопросом правовое положение Красной книги России и субъектов РФ, а главное – мер по обеспечению охраны, мониторинга и восстановления редких видов животных и растений, занесенных в красные книги.</w:t>
      </w:r>
    </w:p>
    <w:p w:rsidR="00D40474" w:rsidRPr="00D40474" w:rsidRDefault="00D40474" w:rsidP="00D40474">
      <w:r w:rsidRPr="00D40474">
        <w:t>Для включения в</w:t>
      </w:r>
      <w:r>
        <w:t xml:space="preserve"> </w:t>
      </w:r>
      <w:r w:rsidRPr="00D40474">
        <w:t xml:space="preserve">региональный раздел </w:t>
      </w:r>
      <w:r w:rsidR="00C87177">
        <w:t xml:space="preserve">Доклада </w:t>
      </w:r>
      <w:r w:rsidRPr="00D40474">
        <w:t>данных</w:t>
      </w:r>
      <w:r>
        <w:t xml:space="preserve"> </w:t>
      </w:r>
      <w:r w:rsidRPr="00D40474">
        <w:t>о количестве видов животных,</w:t>
      </w:r>
      <w:r>
        <w:t xml:space="preserve"> </w:t>
      </w:r>
      <w:r w:rsidRPr="00D40474">
        <w:t>растений и грибов, обитающих</w:t>
      </w:r>
      <w:r>
        <w:t xml:space="preserve"> на территории того или ино</w:t>
      </w:r>
      <w:r w:rsidRPr="00D40474">
        <w:t>го субъекта РФ составителями</w:t>
      </w:r>
      <w:r>
        <w:t xml:space="preserve"> </w:t>
      </w:r>
      <w:r w:rsidRPr="00D40474">
        <w:t>Доклада и</w:t>
      </w:r>
      <w:r>
        <w:t>спользовались непосредственно материалы реги</w:t>
      </w:r>
      <w:r w:rsidRPr="00D40474">
        <w:t>ональных докладов за 2016 г.</w:t>
      </w:r>
      <w:r>
        <w:t xml:space="preserve"> </w:t>
      </w:r>
      <w:r w:rsidRPr="00D40474">
        <w:t>Оказалось, что если с учетом</w:t>
      </w:r>
      <w:r>
        <w:t xml:space="preserve"> «краснокнижных» видов все бо</w:t>
      </w:r>
      <w:r w:rsidRPr="00D40474">
        <w:t>л</w:t>
      </w:r>
      <w:r>
        <w:t>ее менее в порядке, то с осталь</w:t>
      </w:r>
      <w:r w:rsidRPr="00D40474">
        <w:t>ными видами, есть проблемы.</w:t>
      </w:r>
      <w:r>
        <w:t xml:space="preserve"> Выявлено, что около 27% реги</w:t>
      </w:r>
      <w:r w:rsidRPr="00D40474">
        <w:t>ональных докладов вообще не</w:t>
      </w:r>
      <w:r>
        <w:t xml:space="preserve"> </w:t>
      </w:r>
      <w:r w:rsidRPr="00D40474">
        <w:t>содержат сведения о количестве</w:t>
      </w:r>
      <w:r>
        <w:t xml:space="preserve"> обитающих видов на террито</w:t>
      </w:r>
      <w:r w:rsidRPr="00D40474">
        <w:t>рии субъекта РФ, в 59% – есть</w:t>
      </w:r>
      <w:r>
        <w:t xml:space="preserve"> </w:t>
      </w:r>
      <w:r w:rsidRPr="00D40474">
        <w:t>такие сведения, но только по</w:t>
      </w:r>
      <w:r>
        <w:t xml:space="preserve"> </w:t>
      </w:r>
      <w:r w:rsidRPr="00D40474">
        <w:t>отдельным таксонам, и только</w:t>
      </w:r>
      <w:r>
        <w:t xml:space="preserve"> </w:t>
      </w:r>
      <w:r w:rsidRPr="00D40474">
        <w:t>в 15% присутствуют данные о</w:t>
      </w:r>
      <w:r>
        <w:t xml:space="preserve"> количестве видов, хотя бы по</w:t>
      </w:r>
      <w:r w:rsidRPr="00D40474">
        <w:t>звоночных животных и высших</w:t>
      </w:r>
      <w:r>
        <w:t xml:space="preserve"> </w:t>
      </w:r>
      <w:r w:rsidRPr="00D40474">
        <w:t>растений.</w:t>
      </w:r>
      <w:r w:rsidR="00C87177">
        <w:t xml:space="preserve"> </w:t>
      </w:r>
      <w:r w:rsidRPr="00D40474">
        <w:t>Следует отмет</w:t>
      </w:r>
      <w:r>
        <w:t>ить, что си</w:t>
      </w:r>
      <w:r w:rsidRPr="00D40474">
        <w:t>туация в 2016 г. выглядит даже</w:t>
      </w:r>
      <w:r>
        <w:t xml:space="preserve"> заметно хуже, чем в 2015 г. По</w:t>
      </w:r>
      <w:r w:rsidRPr="00D40474">
        <w:t>этому необходимо включить в</w:t>
      </w:r>
      <w:r>
        <w:t xml:space="preserve"> запрашиваемые от органов ис</w:t>
      </w:r>
      <w:r w:rsidRPr="00D40474">
        <w:t>полнительной власти субъектов</w:t>
      </w:r>
      <w:r>
        <w:t xml:space="preserve"> </w:t>
      </w:r>
      <w:r w:rsidRPr="00D40474">
        <w:t>РФ материалы со сведениями</w:t>
      </w:r>
      <w:r>
        <w:t xml:space="preserve"> </w:t>
      </w:r>
      <w:r w:rsidRPr="00D40474">
        <w:t>о наличии в регионе кадастров</w:t>
      </w:r>
      <w:r>
        <w:t xml:space="preserve"> </w:t>
      </w:r>
      <w:r w:rsidRPr="00D40474">
        <w:t xml:space="preserve">животных, растений и грибов, </w:t>
      </w:r>
      <w:r>
        <w:t>или хотя бы данных по количеству видов позвоночных живот</w:t>
      </w:r>
      <w:r w:rsidRPr="00D40474">
        <w:t>ных и сосудистых растений.</w:t>
      </w:r>
    </w:p>
    <w:p w:rsidR="00A4712F" w:rsidRDefault="00A34006" w:rsidP="005E429C">
      <w:r w:rsidRPr="00413808">
        <w:rPr>
          <w:b/>
          <w:i/>
        </w:rPr>
        <w:t xml:space="preserve">Финансовое обеспечение охраны окружающей среды и рационального природопользования. </w:t>
      </w:r>
      <w:r w:rsidR="00A4712F" w:rsidRPr="00413808">
        <w:t xml:space="preserve">По расчетам Росстата общая сумма всех поддающихся определению </w:t>
      </w:r>
      <w:r w:rsidRPr="00413808">
        <w:t xml:space="preserve">и реальной оценке </w:t>
      </w:r>
      <w:r w:rsidR="00A4712F" w:rsidRPr="00413808">
        <w:t>затрат на охрану окружающей среды в России в текущих ценах в 2014 г. составляла свыше 536, в 2015 г. – 582 млрд руб. В 2016 г. данная суммарная величина превысила 591 млрд руб. Однако следует учитывать, что рост затрат на охрану окружающей среды (включая расходы на рационализацию природопользования) произошел в подавляющей степени не за счет увеличения физических объемов природоохранной и природосберегающей деятельности, а за счет ценового фактора. По оценкам Росстата рост</w:t>
      </w:r>
      <w:r w:rsidR="00A4712F">
        <w:t xml:space="preserve"> </w:t>
      </w:r>
      <w:r w:rsidR="00A4712F" w:rsidRPr="005A3664">
        <w:t>указанного физического объема в сопоставимых ценах (</w:t>
      </w:r>
      <w:r w:rsidR="00A4712F">
        <w:t>т.е. с устра</w:t>
      </w:r>
      <w:r w:rsidR="00A4712F" w:rsidRPr="005A3664">
        <w:t>нением инфляционного фактора) в 2014 г. по сравнению с 2013 г.</w:t>
      </w:r>
      <w:r w:rsidR="00A4712F">
        <w:t xml:space="preserve"> </w:t>
      </w:r>
      <w:r w:rsidR="00A4712F" w:rsidRPr="005A3664">
        <w:t>равнялся 5,9% (при росте в текущих ценах почти на 8,5%). В 2015 г.</w:t>
      </w:r>
      <w:r w:rsidR="00A4712F">
        <w:t xml:space="preserve"> </w:t>
      </w:r>
      <w:r w:rsidR="00A4712F" w:rsidRPr="005A3664">
        <w:t>по сравнению с 2014 г. отмечало</w:t>
      </w:r>
      <w:r w:rsidR="00A4712F">
        <w:t>сь ощутимое падение рассматрива</w:t>
      </w:r>
      <w:r w:rsidR="00A4712F" w:rsidRPr="005A3664">
        <w:t xml:space="preserve">емого </w:t>
      </w:r>
      <w:r w:rsidR="00A4712F" w:rsidRPr="005A3664">
        <w:lastRenderedPageBreak/>
        <w:t>физического объема суммарных природоохранн</w:t>
      </w:r>
      <w:r w:rsidR="00A4712F">
        <w:t>ых и приро</w:t>
      </w:r>
      <w:r w:rsidR="00A4712F" w:rsidRPr="005A3664">
        <w:t>досберегающих издержек: уменьшение составило 7,5% (при общем</w:t>
      </w:r>
      <w:r w:rsidR="00A4712F">
        <w:t xml:space="preserve"> </w:t>
      </w:r>
      <w:r w:rsidR="00A4712F" w:rsidRPr="005A3664">
        <w:t>индексе роста в текущих ценах, равном 8,5%). В отчетном 2016 г.</w:t>
      </w:r>
      <w:r w:rsidR="00A4712F">
        <w:t xml:space="preserve"> </w:t>
      </w:r>
      <w:r w:rsidR="00A4712F" w:rsidRPr="005A3664">
        <w:t>рассматриваемые совокупны</w:t>
      </w:r>
      <w:r w:rsidR="00A4712F">
        <w:t>е издержки по сравнению с преды</w:t>
      </w:r>
      <w:r w:rsidR="00A4712F" w:rsidRPr="005A3664">
        <w:t>дущим годом уменьшились на 7,2% при росте в текущих ценах на</w:t>
      </w:r>
      <w:r w:rsidR="00A4712F">
        <w:t xml:space="preserve"> </w:t>
      </w:r>
      <w:r w:rsidR="00A4712F" w:rsidRPr="005A3664">
        <w:t>1,6% (</w:t>
      </w:r>
      <w:r w:rsidR="00A4712F" w:rsidRPr="00C87177">
        <w:rPr>
          <w:i/>
        </w:rPr>
        <w:t xml:space="preserve">табл. </w:t>
      </w:r>
      <w:r w:rsidR="00E3786F" w:rsidRPr="00C87177">
        <w:rPr>
          <w:i/>
        </w:rPr>
        <w:t>1</w:t>
      </w:r>
      <w:r w:rsidR="00D40474">
        <w:rPr>
          <w:i/>
        </w:rPr>
        <w:t>4</w:t>
      </w:r>
      <w:r w:rsidR="00A4712F" w:rsidRPr="005A3664">
        <w:t>).</w:t>
      </w:r>
    </w:p>
    <w:p w:rsidR="00E3786F" w:rsidRPr="006B2749" w:rsidRDefault="00E3786F" w:rsidP="00E3786F">
      <w:pPr>
        <w:ind w:firstLine="426"/>
        <w:jc w:val="right"/>
        <w:rPr>
          <w:sz w:val="22"/>
          <w:szCs w:val="22"/>
          <w:highlight w:val="yellow"/>
        </w:rPr>
      </w:pPr>
      <w:r w:rsidRPr="00C87177">
        <w:rPr>
          <w:sz w:val="22"/>
          <w:szCs w:val="22"/>
        </w:rPr>
        <w:t>Таблица 1</w:t>
      </w:r>
      <w:r w:rsidR="00D40474" w:rsidRPr="00C87177">
        <w:rPr>
          <w:sz w:val="22"/>
          <w:szCs w:val="22"/>
        </w:rPr>
        <w:t>4</w:t>
      </w:r>
    </w:p>
    <w:p w:rsidR="00E3786F" w:rsidRPr="00812214" w:rsidRDefault="00E3786F" w:rsidP="00E3786F">
      <w:pPr>
        <w:ind w:firstLine="426"/>
        <w:jc w:val="center"/>
        <w:rPr>
          <w:i/>
        </w:rPr>
      </w:pPr>
      <w:r>
        <w:rPr>
          <w:b/>
          <w:i/>
        </w:rPr>
        <w:t xml:space="preserve">Затраты на охрану окружающей среды </w:t>
      </w:r>
      <w:r w:rsidR="00812214">
        <w:rPr>
          <w:b/>
          <w:i/>
        </w:rPr>
        <w:t xml:space="preserve">по направлениям расходов (в фактически действовавших ценах), </w:t>
      </w:r>
      <w:r w:rsidR="00812214" w:rsidRPr="00812214">
        <w:rPr>
          <w:i/>
        </w:rPr>
        <w:t>млн руб.</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7"/>
        <w:gridCol w:w="851"/>
        <w:gridCol w:w="839"/>
        <w:gridCol w:w="2061"/>
        <w:gridCol w:w="1984"/>
      </w:tblGrid>
      <w:tr w:rsidR="00C87177" w:rsidRPr="00BE3178" w:rsidTr="00C87177">
        <w:trPr>
          <w:trHeight w:val="220"/>
          <w:jc w:val="center"/>
        </w:trPr>
        <w:tc>
          <w:tcPr>
            <w:tcW w:w="3147" w:type="dxa"/>
            <w:vMerge w:val="restart"/>
            <w:tcMar>
              <w:left w:w="57" w:type="dxa"/>
              <w:right w:w="57" w:type="dxa"/>
            </w:tcMar>
            <w:vAlign w:val="center"/>
          </w:tcPr>
          <w:p w:rsidR="00C87177" w:rsidRPr="00BE3178" w:rsidRDefault="00C87177" w:rsidP="00BE3178">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Направление расходов</w:t>
            </w:r>
          </w:p>
        </w:tc>
        <w:tc>
          <w:tcPr>
            <w:tcW w:w="851" w:type="dxa"/>
            <w:vMerge w:val="restart"/>
            <w:tcMar>
              <w:left w:w="57" w:type="dxa"/>
              <w:right w:w="57" w:type="dxa"/>
            </w:tcMar>
            <w:vAlign w:val="center"/>
          </w:tcPr>
          <w:p w:rsidR="00C87177" w:rsidRPr="00BE3178" w:rsidRDefault="00C87177" w:rsidP="00BE3178">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2015 г.</w:t>
            </w:r>
          </w:p>
        </w:tc>
        <w:tc>
          <w:tcPr>
            <w:tcW w:w="839" w:type="dxa"/>
            <w:vMerge w:val="restart"/>
            <w:tcMar>
              <w:left w:w="57" w:type="dxa"/>
              <w:right w:w="57" w:type="dxa"/>
            </w:tcMar>
            <w:vAlign w:val="center"/>
          </w:tcPr>
          <w:p w:rsidR="00C87177" w:rsidRPr="00BE3178" w:rsidRDefault="00C87177" w:rsidP="00BE3178">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2016 г.</w:t>
            </w:r>
          </w:p>
        </w:tc>
        <w:tc>
          <w:tcPr>
            <w:tcW w:w="4045" w:type="dxa"/>
            <w:gridSpan w:val="2"/>
            <w:tcMar>
              <w:left w:w="57" w:type="dxa"/>
              <w:right w:w="57" w:type="dxa"/>
            </w:tcMar>
            <w:vAlign w:val="center"/>
          </w:tcPr>
          <w:p w:rsidR="00C87177" w:rsidRPr="00BE3178" w:rsidRDefault="00C87177" w:rsidP="00C87177">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Индекс физического объема затрат</w:t>
            </w:r>
          </w:p>
        </w:tc>
      </w:tr>
      <w:tr w:rsidR="00C87177" w:rsidRPr="00BE3178" w:rsidTr="00C87177">
        <w:trPr>
          <w:trHeight w:val="245"/>
          <w:jc w:val="center"/>
        </w:trPr>
        <w:tc>
          <w:tcPr>
            <w:tcW w:w="3147" w:type="dxa"/>
            <w:vMerge/>
            <w:tcMar>
              <w:left w:w="57" w:type="dxa"/>
              <w:right w:w="57" w:type="dxa"/>
            </w:tcMar>
            <w:vAlign w:val="center"/>
          </w:tcPr>
          <w:p w:rsidR="00C87177" w:rsidRPr="00BE3178" w:rsidRDefault="00C87177" w:rsidP="00BE3178">
            <w:pPr>
              <w:widowControl/>
              <w:autoSpaceDE w:val="0"/>
              <w:autoSpaceDN w:val="0"/>
              <w:adjustRightInd w:val="0"/>
              <w:ind w:firstLine="0"/>
              <w:jc w:val="center"/>
              <w:rPr>
                <w:rFonts w:cs="Times New Roman"/>
                <w:i/>
                <w:color w:val="auto"/>
                <w:sz w:val="20"/>
                <w:szCs w:val="20"/>
                <w:lang w:eastAsia="en-US" w:bidi="ar-SA"/>
              </w:rPr>
            </w:pPr>
          </w:p>
        </w:tc>
        <w:tc>
          <w:tcPr>
            <w:tcW w:w="851" w:type="dxa"/>
            <w:vMerge/>
            <w:tcMar>
              <w:left w:w="57" w:type="dxa"/>
              <w:right w:w="57" w:type="dxa"/>
            </w:tcMar>
            <w:vAlign w:val="center"/>
          </w:tcPr>
          <w:p w:rsidR="00C87177" w:rsidRPr="00BE3178" w:rsidRDefault="00C87177" w:rsidP="00BE3178">
            <w:pPr>
              <w:widowControl/>
              <w:autoSpaceDE w:val="0"/>
              <w:autoSpaceDN w:val="0"/>
              <w:adjustRightInd w:val="0"/>
              <w:ind w:firstLine="0"/>
              <w:jc w:val="center"/>
              <w:rPr>
                <w:rFonts w:cs="Times New Roman"/>
                <w:i/>
                <w:color w:val="auto"/>
                <w:sz w:val="20"/>
                <w:szCs w:val="20"/>
                <w:lang w:eastAsia="en-US" w:bidi="ar-SA"/>
              </w:rPr>
            </w:pPr>
          </w:p>
        </w:tc>
        <w:tc>
          <w:tcPr>
            <w:tcW w:w="839" w:type="dxa"/>
            <w:vMerge/>
            <w:tcMar>
              <w:left w:w="57" w:type="dxa"/>
              <w:right w:w="57" w:type="dxa"/>
            </w:tcMar>
            <w:vAlign w:val="center"/>
          </w:tcPr>
          <w:p w:rsidR="00C87177" w:rsidRPr="00BE3178" w:rsidRDefault="00C87177" w:rsidP="00BE3178">
            <w:pPr>
              <w:widowControl/>
              <w:autoSpaceDE w:val="0"/>
              <w:autoSpaceDN w:val="0"/>
              <w:adjustRightInd w:val="0"/>
              <w:ind w:firstLine="0"/>
              <w:jc w:val="center"/>
              <w:rPr>
                <w:rFonts w:cs="Times New Roman"/>
                <w:i/>
                <w:color w:val="auto"/>
                <w:sz w:val="20"/>
                <w:szCs w:val="20"/>
                <w:lang w:eastAsia="en-US" w:bidi="ar-SA"/>
              </w:rPr>
            </w:pPr>
          </w:p>
        </w:tc>
        <w:tc>
          <w:tcPr>
            <w:tcW w:w="2061" w:type="dxa"/>
            <w:tcMar>
              <w:left w:w="57" w:type="dxa"/>
              <w:right w:w="57" w:type="dxa"/>
            </w:tcMar>
            <w:vAlign w:val="center"/>
          </w:tcPr>
          <w:p w:rsidR="00C87177" w:rsidRPr="00BE3178" w:rsidRDefault="00C87177" w:rsidP="00BE3178">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2015 г. в % к 2014 г.</w:t>
            </w:r>
            <w:r w:rsidRPr="00BE3178">
              <w:rPr>
                <w:rFonts w:cs="Times New Roman"/>
                <w:bCs/>
                <w:i/>
                <w:sz w:val="20"/>
                <w:szCs w:val="20"/>
                <w:vertAlign w:val="superscript"/>
                <w:lang w:eastAsia="en-US" w:bidi="ar-SA"/>
              </w:rPr>
              <w:t>1)</w:t>
            </w:r>
          </w:p>
        </w:tc>
        <w:tc>
          <w:tcPr>
            <w:tcW w:w="1984" w:type="dxa"/>
            <w:tcMar>
              <w:left w:w="57" w:type="dxa"/>
              <w:right w:w="57" w:type="dxa"/>
            </w:tcMar>
            <w:vAlign w:val="center"/>
          </w:tcPr>
          <w:p w:rsidR="00C87177" w:rsidRPr="00BE3178" w:rsidRDefault="00C87177" w:rsidP="00BE3178">
            <w:pPr>
              <w:widowControl/>
              <w:autoSpaceDE w:val="0"/>
              <w:autoSpaceDN w:val="0"/>
              <w:adjustRightInd w:val="0"/>
              <w:spacing w:line="141" w:lineRule="atLeast"/>
              <w:ind w:firstLine="0"/>
              <w:jc w:val="center"/>
              <w:rPr>
                <w:rFonts w:cs="Times New Roman"/>
                <w:i/>
                <w:sz w:val="20"/>
                <w:szCs w:val="20"/>
                <w:lang w:eastAsia="en-US" w:bidi="ar-SA"/>
              </w:rPr>
            </w:pPr>
            <w:r w:rsidRPr="00BE3178">
              <w:rPr>
                <w:rFonts w:cs="Times New Roman"/>
                <w:bCs/>
                <w:i/>
                <w:sz w:val="20"/>
                <w:szCs w:val="20"/>
                <w:lang w:eastAsia="en-US" w:bidi="ar-SA"/>
              </w:rPr>
              <w:t>2016 г. в % к 2015 г.</w:t>
            </w:r>
          </w:p>
        </w:tc>
      </w:tr>
      <w:tr w:rsidR="00C87177" w:rsidRPr="00BE3178" w:rsidTr="00C87177">
        <w:trPr>
          <w:trHeight w:val="15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0"/>
              <w:jc w:val="left"/>
              <w:rPr>
                <w:rFonts w:cs="Times New Roman"/>
                <w:sz w:val="20"/>
                <w:szCs w:val="20"/>
                <w:lang w:eastAsia="en-US" w:bidi="ar-SA"/>
              </w:rPr>
            </w:pPr>
            <w:r w:rsidRPr="00BE3178">
              <w:rPr>
                <w:rFonts w:cs="Times New Roman"/>
                <w:sz w:val="20"/>
                <w:szCs w:val="20"/>
                <w:lang w:eastAsia="en-US" w:bidi="ar-SA"/>
              </w:rPr>
              <w:t>Объ</w:t>
            </w:r>
            <w:r>
              <w:rPr>
                <w:rFonts w:cs="Times New Roman"/>
                <w:sz w:val="20"/>
                <w:szCs w:val="20"/>
                <w:lang w:eastAsia="en-US" w:bidi="ar-SA"/>
              </w:rPr>
              <w:t>ем затрат, в т.ч. на:</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582,1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591,2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92,5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92,8 </w:t>
            </w:r>
          </w:p>
        </w:tc>
      </w:tr>
      <w:tr w:rsidR="00C87177" w:rsidRPr="00BE3178" w:rsidTr="00C87177">
        <w:trPr>
          <w:trHeight w:val="43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охран</w:t>
            </w:r>
            <w:r>
              <w:rPr>
                <w:rFonts w:cs="Times New Roman"/>
                <w:sz w:val="20"/>
                <w:szCs w:val="20"/>
                <w:lang w:eastAsia="en-US" w:bidi="ar-SA"/>
              </w:rPr>
              <w:t>у</w:t>
            </w:r>
            <w:r w:rsidRPr="00BE3178">
              <w:rPr>
                <w:rFonts w:cs="Times New Roman"/>
                <w:sz w:val="20"/>
                <w:szCs w:val="20"/>
                <w:lang w:eastAsia="en-US" w:bidi="ar-SA"/>
              </w:rPr>
              <w:t xml:space="preserve"> атмосферного воздуха и предотвращение изменений климата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102,8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102,3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80,7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91,9 </w:t>
            </w:r>
          </w:p>
        </w:tc>
      </w:tr>
      <w:tr w:rsidR="00C87177" w:rsidRPr="00BE3178" w:rsidTr="00C87177">
        <w:trPr>
          <w:trHeight w:val="8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сбор и очистк</w:t>
            </w:r>
            <w:r>
              <w:rPr>
                <w:rFonts w:cs="Times New Roman"/>
                <w:sz w:val="20"/>
                <w:szCs w:val="20"/>
                <w:lang w:eastAsia="en-US" w:bidi="ar-SA"/>
              </w:rPr>
              <w:t>у</w:t>
            </w:r>
            <w:r w:rsidRPr="00BE3178">
              <w:rPr>
                <w:rFonts w:cs="Times New Roman"/>
                <w:sz w:val="20"/>
                <w:szCs w:val="20"/>
                <w:lang w:eastAsia="en-US" w:bidi="ar-SA"/>
              </w:rPr>
              <w:t xml:space="preserve"> сточных вод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234,1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235,6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90,9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92,9 </w:t>
            </w:r>
          </w:p>
        </w:tc>
      </w:tr>
      <w:tr w:rsidR="00C87177" w:rsidRPr="00BE3178" w:rsidTr="00C87177">
        <w:trPr>
          <w:trHeight w:val="8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 xml:space="preserve">обращение с отходами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68,5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66,7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97,6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90,1 </w:t>
            </w:r>
          </w:p>
        </w:tc>
      </w:tr>
      <w:tr w:rsidR="00C87177" w:rsidRPr="00BE3178" w:rsidTr="00C87177">
        <w:trPr>
          <w:trHeight w:val="15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защит</w:t>
            </w:r>
            <w:r>
              <w:rPr>
                <w:rFonts w:cs="Times New Roman"/>
                <w:sz w:val="20"/>
                <w:szCs w:val="20"/>
                <w:lang w:eastAsia="en-US" w:bidi="ar-SA"/>
              </w:rPr>
              <w:t>у</w:t>
            </w:r>
            <w:r w:rsidRPr="00BE3178">
              <w:rPr>
                <w:rFonts w:cs="Times New Roman"/>
                <w:sz w:val="20"/>
                <w:szCs w:val="20"/>
                <w:lang w:eastAsia="en-US" w:bidi="ar-SA"/>
              </w:rPr>
              <w:t xml:space="preserve"> и реабилитаци</w:t>
            </w:r>
            <w:r>
              <w:rPr>
                <w:rFonts w:cs="Times New Roman"/>
                <w:sz w:val="20"/>
                <w:szCs w:val="20"/>
                <w:lang w:eastAsia="en-US" w:bidi="ar-SA"/>
              </w:rPr>
              <w:t>ю</w:t>
            </w:r>
            <w:r w:rsidRPr="00BE3178">
              <w:rPr>
                <w:rFonts w:cs="Times New Roman"/>
                <w:sz w:val="20"/>
                <w:szCs w:val="20"/>
                <w:lang w:eastAsia="en-US" w:bidi="ar-SA"/>
              </w:rPr>
              <w:t xml:space="preserve"> земель, поверхностных и подземных вод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38,0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44,5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91,3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108,1 </w:t>
            </w:r>
          </w:p>
        </w:tc>
      </w:tr>
      <w:tr w:rsidR="00C87177" w:rsidRPr="00BE3178" w:rsidTr="00C87177">
        <w:trPr>
          <w:trHeight w:val="15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сохранение биоразнообразия и охран</w:t>
            </w:r>
            <w:r>
              <w:rPr>
                <w:rFonts w:cs="Times New Roman"/>
                <w:sz w:val="20"/>
                <w:szCs w:val="20"/>
                <w:lang w:eastAsia="en-US" w:bidi="ar-SA"/>
              </w:rPr>
              <w:t>у</w:t>
            </w:r>
            <w:r w:rsidRPr="00BE3178">
              <w:rPr>
                <w:rFonts w:cs="Times New Roman"/>
                <w:sz w:val="20"/>
                <w:szCs w:val="20"/>
                <w:lang w:eastAsia="en-US" w:bidi="ar-SA"/>
              </w:rPr>
              <w:t xml:space="preserve"> природных территорий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44,6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35,9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115,5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76,4 </w:t>
            </w:r>
          </w:p>
        </w:tc>
      </w:tr>
      <w:tr w:rsidR="00C87177" w:rsidRPr="00BE3178" w:rsidTr="00C87177">
        <w:trPr>
          <w:trHeight w:val="8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274"/>
              <w:jc w:val="left"/>
              <w:rPr>
                <w:rFonts w:cs="Times New Roman"/>
                <w:sz w:val="20"/>
                <w:szCs w:val="20"/>
                <w:lang w:eastAsia="en-US" w:bidi="ar-SA"/>
              </w:rPr>
            </w:pPr>
            <w:r w:rsidRPr="00BE3178">
              <w:rPr>
                <w:rFonts w:cs="Times New Roman"/>
                <w:sz w:val="20"/>
                <w:szCs w:val="20"/>
                <w:lang w:eastAsia="en-US" w:bidi="ar-SA"/>
              </w:rPr>
              <w:t xml:space="preserve">прочие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94,2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106,2 </w:t>
            </w:r>
          </w:p>
        </w:tc>
        <w:tc>
          <w:tcPr>
            <w:tcW w:w="206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101,9 </w:t>
            </w:r>
          </w:p>
        </w:tc>
        <w:tc>
          <w:tcPr>
            <w:tcW w:w="1984"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97,2 </w:t>
            </w:r>
          </w:p>
        </w:tc>
      </w:tr>
      <w:tr w:rsidR="00C87177" w:rsidRPr="00BE3178" w:rsidTr="00C87177">
        <w:trPr>
          <w:trHeight w:val="154"/>
          <w:jc w:val="center"/>
        </w:trPr>
        <w:tc>
          <w:tcPr>
            <w:tcW w:w="3147" w:type="dxa"/>
            <w:tcMar>
              <w:left w:w="57" w:type="dxa"/>
              <w:right w:w="57" w:type="dxa"/>
            </w:tcMar>
          </w:tcPr>
          <w:p w:rsidR="00C87177" w:rsidRPr="00BE3178" w:rsidRDefault="00C87177" w:rsidP="00C87177">
            <w:pPr>
              <w:widowControl/>
              <w:autoSpaceDE w:val="0"/>
              <w:autoSpaceDN w:val="0"/>
              <w:adjustRightInd w:val="0"/>
              <w:spacing w:line="141" w:lineRule="atLeast"/>
              <w:ind w:firstLine="0"/>
              <w:jc w:val="left"/>
              <w:rPr>
                <w:rFonts w:cs="Times New Roman"/>
                <w:sz w:val="20"/>
                <w:szCs w:val="20"/>
                <w:lang w:eastAsia="en-US" w:bidi="ar-SA"/>
              </w:rPr>
            </w:pPr>
            <w:r>
              <w:rPr>
                <w:rFonts w:cs="Times New Roman"/>
                <w:sz w:val="20"/>
                <w:szCs w:val="20"/>
                <w:lang w:eastAsia="en-US" w:bidi="ar-SA"/>
              </w:rPr>
              <w:t>Объем затрат</w:t>
            </w:r>
            <w:r w:rsidRPr="00BE3178">
              <w:rPr>
                <w:rFonts w:cs="Times New Roman"/>
                <w:sz w:val="20"/>
                <w:szCs w:val="20"/>
                <w:lang w:eastAsia="en-US" w:bidi="ar-SA"/>
              </w:rPr>
              <w:t xml:space="preserve">, в % к ВВП </w:t>
            </w:r>
          </w:p>
        </w:tc>
        <w:tc>
          <w:tcPr>
            <w:tcW w:w="851"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 xml:space="preserve">0,7 </w:t>
            </w:r>
          </w:p>
        </w:tc>
        <w:tc>
          <w:tcPr>
            <w:tcW w:w="839" w:type="dxa"/>
            <w:tcMar>
              <w:left w:w="57" w:type="dxa"/>
              <w:right w:w="57" w:type="dxa"/>
            </w:tcMar>
          </w:tcPr>
          <w:p w:rsidR="00C87177" w:rsidRPr="00BE3178" w:rsidRDefault="00C87177" w:rsidP="00BE3178">
            <w:pPr>
              <w:widowControl/>
              <w:autoSpaceDE w:val="0"/>
              <w:autoSpaceDN w:val="0"/>
              <w:adjustRightInd w:val="0"/>
              <w:spacing w:line="141" w:lineRule="atLeast"/>
              <w:ind w:firstLine="0"/>
              <w:jc w:val="center"/>
              <w:rPr>
                <w:rFonts w:cs="Times New Roman"/>
                <w:sz w:val="20"/>
                <w:szCs w:val="20"/>
                <w:lang w:eastAsia="en-US" w:bidi="ar-SA"/>
              </w:rPr>
            </w:pPr>
            <w:r w:rsidRPr="00BE3178">
              <w:rPr>
                <w:rFonts w:cs="Times New Roman"/>
                <w:sz w:val="20"/>
                <w:szCs w:val="20"/>
                <w:lang w:eastAsia="en-US" w:bidi="ar-SA"/>
              </w:rPr>
              <w:t>0,7</w:t>
            </w:r>
          </w:p>
        </w:tc>
        <w:tc>
          <w:tcPr>
            <w:tcW w:w="2061" w:type="dxa"/>
            <w:tcMar>
              <w:left w:w="57" w:type="dxa"/>
              <w:right w:w="57" w:type="dxa"/>
            </w:tcMar>
          </w:tcPr>
          <w:p w:rsidR="00C87177" w:rsidRPr="00BE3178" w:rsidRDefault="00C87177" w:rsidP="00BE3178">
            <w:pPr>
              <w:autoSpaceDE w:val="0"/>
              <w:autoSpaceDN w:val="0"/>
              <w:adjustRightInd w:val="0"/>
              <w:spacing w:line="141" w:lineRule="atLeast"/>
              <w:ind w:firstLine="0"/>
              <w:jc w:val="center"/>
              <w:rPr>
                <w:rFonts w:cs="Times New Roman"/>
                <w:sz w:val="20"/>
                <w:szCs w:val="20"/>
                <w:lang w:eastAsia="en-US" w:bidi="ar-SA"/>
              </w:rPr>
            </w:pPr>
          </w:p>
        </w:tc>
        <w:tc>
          <w:tcPr>
            <w:tcW w:w="1984" w:type="dxa"/>
            <w:tcMar>
              <w:left w:w="57" w:type="dxa"/>
              <w:right w:w="57" w:type="dxa"/>
            </w:tcMar>
          </w:tcPr>
          <w:p w:rsidR="00C87177" w:rsidRPr="00BE3178" w:rsidRDefault="00C87177" w:rsidP="00BE3178">
            <w:pPr>
              <w:autoSpaceDE w:val="0"/>
              <w:autoSpaceDN w:val="0"/>
              <w:adjustRightInd w:val="0"/>
              <w:spacing w:line="141" w:lineRule="atLeast"/>
              <w:ind w:firstLine="0"/>
              <w:jc w:val="center"/>
              <w:rPr>
                <w:rFonts w:cs="Times New Roman"/>
                <w:sz w:val="20"/>
                <w:szCs w:val="20"/>
                <w:lang w:eastAsia="en-US" w:bidi="ar-SA"/>
              </w:rPr>
            </w:pPr>
          </w:p>
        </w:tc>
      </w:tr>
    </w:tbl>
    <w:p w:rsidR="00E3786F" w:rsidRDefault="00BE3178" w:rsidP="00A4712F">
      <w:pPr>
        <w:ind w:firstLine="426"/>
      </w:pPr>
      <w:r w:rsidRPr="00BE3178">
        <w:rPr>
          <w:rFonts w:cs="Times New Roman"/>
          <w:sz w:val="20"/>
          <w:szCs w:val="20"/>
          <w:vertAlign w:val="superscript"/>
          <w:lang w:eastAsia="en-US" w:bidi="ar-SA"/>
        </w:rPr>
        <w:t>1)</w:t>
      </w:r>
      <w:r w:rsidR="00C87177">
        <w:rPr>
          <w:rFonts w:cs="Times New Roman"/>
          <w:sz w:val="20"/>
          <w:szCs w:val="20"/>
          <w:lang w:eastAsia="en-US" w:bidi="ar-SA"/>
        </w:rPr>
        <w:t>В сопоставимой оценке</w:t>
      </w:r>
      <w:r w:rsidRPr="00BE3178">
        <w:rPr>
          <w:rFonts w:cs="Times New Roman"/>
          <w:sz w:val="20"/>
          <w:szCs w:val="20"/>
          <w:lang w:eastAsia="en-US" w:bidi="ar-SA"/>
        </w:rPr>
        <w:t xml:space="preserve">. В 2014 гг. - без учета данных по Крымскому </w:t>
      </w:r>
      <w:r w:rsidR="00D40474">
        <w:rPr>
          <w:rFonts w:cs="Times New Roman"/>
          <w:sz w:val="20"/>
          <w:szCs w:val="20"/>
          <w:lang w:eastAsia="en-US" w:bidi="ar-SA"/>
        </w:rPr>
        <w:t>ФО</w:t>
      </w:r>
      <w:r w:rsidRPr="00BE3178">
        <w:rPr>
          <w:rFonts w:cs="Times New Roman"/>
          <w:sz w:val="20"/>
          <w:szCs w:val="20"/>
          <w:lang w:eastAsia="en-US" w:bidi="ar-SA"/>
        </w:rPr>
        <w:t>.</w:t>
      </w:r>
    </w:p>
    <w:p w:rsidR="00E3786F" w:rsidRDefault="00E3786F" w:rsidP="00D40474"/>
    <w:p w:rsidR="00A4712F" w:rsidRPr="005A3664" w:rsidRDefault="00A4712F" w:rsidP="00D40474">
      <w:r w:rsidRPr="005A3664">
        <w:t>Суммарная величина затра</w:t>
      </w:r>
      <w:r>
        <w:t>т всех направлений природоохран</w:t>
      </w:r>
      <w:r w:rsidRPr="005A3664">
        <w:t>ной/природосберегающей деятельности – то есть всех учитываемых</w:t>
      </w:r>
      <w:r>
        <w:t xml:space="preserve"> </w:t>
      </w:r>
      <w:r w:rsidRPr="005A3664">
        <w:t>видов этих издержек по всем ист</w:t>
      </w:r>
      <w:r>
        <w:t>очникам финансирования – состав</w:t>
      </w:r>
      <w:r w:rsidRPr="005A3664">
        <w:t xml:space="preserve">ляла в 2014 г. 0,7% по отношению к </w:t>
      </w:r>
      <w:r w:rsidR="00D40474">
        <w:t>ВВП</w:t>
      </w:r>
      <w:r w:rsidRPr="005A3664">
        <w:t xml:space="preserve"> РФ, исчисленному в основных ценах. В</w:t>
      </w:r>
      <w:r>
        <w:t xml:space="preserve"> </w:t>
      </w:r>
      <w:r w:rsidRPr="005A3664">
        <w:t>2015 г. и в 2016 г. это отношение сохранилось.</w:t>
      </w:r>
    </w:p>
    <w:p w:rsidR="00A4712F" w:rsidRPr="005A3664" w:rsidRDefault="00A4712F" w:rsidP="00D40474">
      <w:r w:rsidRPr="005A3664">
        <w:t>В 2015 г. было отмечено сни</w:t>
      </w:r>
      <w:r>
        <w:t>жение пририродоохранных и приро</w:t>
      </w:r>
      <w:r w:rsidRPr="005A3664">
        <w:t>досберегающих инвестиций в осно</w:t>
      </w:r>
      <w:r>
        <w:t>вной капитал за счет всех источ</w:t>
      </w:r>
      <w:r w:rsidRPr="005A3664">
        <w:t>ников финансирования по сравнению с предыдущим годом на 4,3%</w:t>
      </w:r>
      <w:r>
        <w:t xml:space="preserve"> </w:t>
      </w:r>
      <w:r w:rsidRPr="005A3664">
        <w:t>в номинальном исчислении (т.е. в</w:t>
      </w:r>
      <w:r>
        <w:t xml:space="preserve"> текущих ценах) и на 14,0% в ре</w:t>
      </w:r>
      <w:r w:rsidRPr="005A3664">
        <w:t>альном исчислении (т.е. в сопостави</w:t>
      </w:r>
      <w:r>
        <w:t>мых ценах). В 2016 г. по сравне</w:t>
      </w:r>
      <w:r w:rsidRPr="005A3664">
        <w:t>нию с 2015 г. номинальное снижение рассматриваемых инвестиций</w:t>
      </w:r>
      <w:r>
        <w:t xml:space="preserve"> </w:t>
      </w:r>
      <w:r w:rsidRPr="005A3664">
        <w:t>было на уровне 8,0%, а реальное – на 13,4%. Иначе говоря, за два года</w:t>
      </w:r>
      <w:r>
        <w:t xml:space="preserve"> </w:t>
      </w:r>
      <w:r w:rsidRPr="005A3664">
        <w:t>эти капитальные затраты в физическом выражении сократились по</w:t>
      </w:r>
      <w:r>
        <w:t xml:space="preserve"> </w:t>
      </w:r>
      <w:r w:rsidRPr="005A3664">
        <w:t>оценке примерно на четверть.</w:t>
      </w:r>
    </w:p>
    <w:p w:rsidR="00A4712F" w:rsidRPr="005A3664" w:rsidRDefault="00A4712F" w:rsidP="00D40474">
      <w:r w:rsidRPr="005A3664">
        <w:t>В 2014 г. доля капиталовло</w:t>
      </w:r>
      <w:r>
        <w:t>жений в природоохранные и приро</w:t>
      </w:r>
      <w:r w:rsidRPr="005A3664">
        <w:t>досберегающие объекты составляла около 1,2% от общей суммы</w:t>
      </w:r>
      <w:r>
        <w:t xml:space="preserve"> </w:t>
      </w:r>
      <w:r w:rsidRPr="005A3664">
        <w:t>инвестиций в народное хозяйство страны, 2015 г. – уменьшилась до</w:t>
      </w:r>
      <w:r>
        <w:t xml:space="preserve"> </w:t>
      </w:r>
      <w:r w:rsidRPr="005A3664">
        <w:t>1,0%, а в отчетном 2016 г. оказалась по оценке чуть менее 1%.</w:t>
      </w:r>
    </w:p>
    <w:p w:rsidR="00A4712F" w:rsidRDefault="00A4712F" w:rsidP="00D40474">
      <w:r w:rsidRPr="005A3664">
        <w:t>Что касается непосредстве</w:t>
      </w:r>
      <w:r>
        <w:t xml:space="preserve">нных </w:t>
      </w:r>
      <w:r w:rsidR="00A0053E">
        <w:t xml:space="preserve">доходов федерального бюджета </w:t>
      </w:r>
      <w:r>
        <w:t>от при</w:t>
      </w:r>
      <w:r w:rsidRPr="005A3664">
        <w:t>родных ресурсов и природопользования, то доля соответствующих</w:t>
      </w:r>
      <w:r>
        <w:t xml:space="preserve"> </w:t>
      </w:r>
      <w:r w:rsidRPr="005A3664">
        <w:t>поступлений в общей сумме доходов</w:t>
      </w:r>
      <w:r>
        <w:t xml:space="preserve"> увеличилась в 2014 г. составля</w:t>
      </w:r>
      <w:r w:rsidRPr="005A3664">
        <w:t>ла 43,3%, в 2015 г. – 39,5%, а в 2016 г. – 35,2%</w:t>
      </w:r>
      <w:r w:rsidR="00A0053E">
        <w:t xml:space="preserve"> (</w:t>
      </w:r>
      <w:r w:rsidR="00A0053E" w:rsidRPr="00C87177">
        <w:rPr>
          <w:i/>
        </w:rPr>
        <w:t>табл.</w:t>
      </w:r>
      <w:r w:rsidR="00A0053E" w:rsidRPr="00C87177">
        <w:t xml:space="preserve"> </w:t>
      </w:r>
      <w:r w:rsidR="00A0053E" w:rsidRPr="00C87177">
        <w:rPr>
          <w:i/>
        </w:rPr>
        <w:t>1</w:t>
      </w:r>
      <w:r w:rsidR="00D40474">
        <w:rPr>
          <w:i/>
        </w:rPr>
        <w:t>5</w:t>
      </w:r>
      <w:r w:rsidR="00A0053E">
        <w:t>).</w:t>
      </w:r>
    </w:p>
    <w:p w:rsidR="00326662" w:rsidRPr="006B2749" w:rsidRDefault="00326662" w:rsidP="00326662">
      <w:pPr>
        <w:ind w:firstLine="426"/>
        <w:jc w:val="right"/>
        <w:rPr>
          <w:sz w:val="22"/>
          <w:szCs w:val="22"/>
          <w:highlight w:val="yellow"/>
        </w:rPr>
      </w:pPr>
      <w:r w:rsidRPr="00C87177">
        <w:rPr>
          <w:sz w:val="22"/>
          <w:szCs w:val="22"/>
        </w:rPr>
        <w:t>Таблица 1</w:t>
      </w:r>
      <w:r w:rsidR="00D40474" w:rsidRPr="00C87177">
        <w:rPr>
          <w:sz w:val="22"/>
          <w:szCs w:val="22"/>
        </w:rPr>
        <w:t>5</w:t>
      </w:r>
    </w:p>
    <w:p w:rsidR="00326662" w:rsidRDefault="00326662" w:rsidP="00326662">
      <w:pPr>
        <w:ind w:firstLine="426"/>
        <w:jc w:val="center"/>
        <w:rPr>
          <w:b/>
          <w:i/>
        </w:rPr>
      </w:pPr>
      <w:r>
        <w:rPr>
          <w:b/>
          <w:i/>
        </w:rPr>
        <w:t>Динамика основных прямых доходов федерального бюджета от природных ресурсов и природопользования в России</w:t>
      </w:r>
      <w:r w:rsidR="00D92AA1">
        <w:rPr>
          <w:b/>
          <w:i/>
        </w:rPr>
        <w:t>*</w:t>
      </w:r>
      <w:r>
        <w:rPr>
          <w:b/>
          <w:i/>
        </w:rPr>
        <w:t xml:space="preserve">, </w:t>
      </w:r>
      <w:r w:rsidRPr="00326662">
        <w:rPr>
          <w:i/>
        </w:rPr>
        <w:t>млрд руб</w:t>
      </w:r>
      <w:r>
        <w:rPr>
          <w:b/>
          <w:i/>
        </w:rPr>
        <w:t xml:space="preserve">. </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48"/>
        <w:gridCol w:w="948"/>
        <w:gridCol w:w="1508"/>
        <w:gridCol w:w="1417"/>
      </w:tblGrid>
      <w:tr w:rsidR="00D92AA1" w:rsidRPr="00670646" w:rsidTr="00D92AA1">
        <w:trPr>
          <w:trHeight w:val="180"/>
          <w:jc w:val="center"/>
        </w:trPr>
        <w:tc>
          <w:tcPr>
            <w:tcW w:w="3936" w:type="dxa"/>
            <w:vMerge w:val="restart"/>
          </w:tcPr>
          <w:p w:rsidR="00D92AA1" w:rsidRPr="00670646" w:rsidRDefault="00D92AA1" w:rsidP="00670646">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Вид дохода </w:t>
            </w:r>
          </w:p>
        </w:tc>
        <w:tc>
          <w:tcPr>
            <w:tcW w:w="948" w:type="dxa"/>
            <w:vMerge w:val="restart"/>
          </w:tcPr>
          <w:p w:rsidR="00D92AA1" w:rsidRPr="00670646" w:rsidRDefault="00D92AA1" w:rsidP="00670646">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2015 г. </w:t>
            </w:r>
          </w:p>
        </w:tc>
        <w:tc>
          <w:tcPr>
            <w:tcW w:w="948" w:type="dxa"/>
            <w:vMerge w:val="restart"/>
          </w:tcPr>
          <w:p w:rsidR="00D92AA1" w:rsidRPr="00670646" w:rsidRDefault="00D92AA1" w:rsidP="00D92AA1">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2016 г. </w:t>
            </w:r>
          </w:p>
        </w:tc>
        <w:tc>
          <w:tcPr>
            <w:tcW w:w="2925" w:type="dxa"/>
            <w:gridSpan w:val="2"/>
          </w:tcPr>
          <w:p w:rsidR="00D92AA1" w:rsidRPr="00670646" w:rsidRDefault="00D92AA1" w:rsidP="00670646">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2016 г. </w:t>
            </w:r>
          </w:p>
        </w:tc>
      </w:tr>
      <w:tr w:rsidR="00D92AA1" w:rsidRPr="00670646" w:rsidTr="00D92AA1">
        <w:trPr>
          <w:trHeight w:val="165"/>
          <w:jc w:val="center"/>
        </w:trPr>
        <w:tc>
          <w:tcPr>
            <w:tcW w:w="3936" w:type="dxa"/>
            <w:vMerge/>
          </w:tcPr>
          <w:p w:rsidR="00D92AA1" w:rsidRPr="00670646" w:rsidRDefault="00D92AA1" w:rsidP="00670646">
            <w:pPr>
              <w:widowControl/>
              <w:autoSpaceDE w:val="0"/>
              <w:autoSpaceDN w:val="0"/>
              <w:adjustRightInd w:val="0"/>
              <w:ind w:firstLine="0"/>
              <w:jc w:val="left"/>
              <w:rPr>
                <w:rFonts w:cs="Times New Roman"/>
                <w:i/>
                <w:color w:val="auto"/>
                <w:sz w:val="20"/>
                <w:szCs w:val="20"/>
                <w:lang w:eastAsia="en-US" w:bidi="ar-SA"/>
              </w:rPr>
            </w:pPr>
          </w:p>
        </w:tc>
        <w:tc>
          <w:tcPr>
            <w:tcW w:w="948" w:type="dxa"/>
            <w:vMerge/>
          </w:tcPr>
          <w:p w:rsidR="00D92AA1" w:rsidRPr="00670646" w:rsidRDefault="00D92AA1" w:rsidP="00670646">
            <w:pPr>
              <w:widowControl/>
              <w:autoSpaceDE w:val="0"/>
              <w:autoSpaceDN w:val="0"/>
              <w:adjustRightInd w:val="0"/>
              <w:ind w:firstLine="0"/>
              <w:jc w:val="left"/>
              <w:rPr>
                <w:rFonts w:cs="Times New Roman"/>
                <w:i/>
                <w:color w:val="auto"/>
                <w:sz w:val="20"/>
                <w:szCs w:val="20"/>
                <w:lang w:eastAsia="en-US" w:bidi="ar-SA"/>
              </w:rPr>
            </w:pPr>
          </w:p>
        </w:tc>
        <w:tc>
          <w:tcPr>
            <w:tcW w:w="948" w:type="dxa"/>
            <w:vMerge/>
          </w:tcPr>
          <w:p w:rsidR="00D92AA1" w:rsidRPr="00670646" w:rsidRDefault="00D92AA1" w:rsidP="00670646">
            <w:pPr>
              <w:widowControl/>
              <w:autoSpaceDE w:val="0"/>
              <w:autoSpaceDN w:val="0"/>
              <w:adjustRightInd w:val="0"/>
              <w:ind w:firstLine="0"/>
              <w:jc w:val="left"/>
              <w:rPr>
                <w:rFonts w:cs="Times New Roman"/>
                <w:i/>
                <w:color w:val="auto"/>
                <w:sz w:val="20"/>
                <w:szCs w:val="20"/>
                <w:lang w:eastAsia="en-US" w:bidi="ar-SA"/>
              </w:rPr>
            </w:pP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в % к 2007 г.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i/>
                <w:sz w:val="20"/>
                <w:szCs w:val="20"/>
                <w:lang w:eastAsia="en-US" w:bidi="ar-SA"/>
              </w:rPr>
            </w:pPr>
            <w:r w:rsidRPr="00670646">
              <w:rPr>
                <w:rFonts w:cs="Times New Roman"/>
                <w:bCs/>
                <w:i/>
                <w:sz w:val="20"/>
                <w:szCs w:val="20"/>
                <w:lang w:eastAsia="en-US" w:bidi="ar-SA"/>
              </w:rPr>
              <w:t xml:space="preserve">в % к итогу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Налог на прибыль организаций при выполнении соглашений о разделе продукции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31,6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15,3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30,6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0,32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Налоги, сборы и регулярные платежи за пользование природными ресурсами – всего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3181,2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2883,0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2,5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60,9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из них: </w:t>
            </w:r>
          </w:p>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налог на добычу полезных ископаемых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3160,0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2863,5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2,6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60,5 </w:t>
            </w:r>
          </w:p>
        </w:tc>
      </w:tr>
      <w:tr w:rsidR="00D92AA1" w:rsidRPr="00670646" w:rsidTr="00D92AA1">
        <w:trPr>
          <w:trHeight w:val="22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регулярные платежи за добычу полезных ископаемых (роялти) при выполнении </w:t>
            </w:r>
            <w:r w:rsidRPr="00670646">
              <w:rPr>
                <w:rFonts w:cs="Times New Roman"/>
                <w:sz w:val="20"/>
                <w:szCs w:val="20"/>
                <w:lang w:eastAsia="en-US" w:bidi="ar-SA"/>
              </w:rPr>
              <w:lastRenderedPageBreak/>
              <w:t xml:space="preserve">соглашений о разделе продукции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lastRenderedPageBreak/>
              <w:t xml:space="preserve">18,2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16,7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121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0,35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lastRenderedPageBreak/>
              <w:t xml:space="preserve">– водный налог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2,6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2,27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6,5 р. меньше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0,05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сборы за пользование объектами животного мира и за пользование объектами водных биоресурсов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9,4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0,46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12,8 р. меньше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Доходы, получаемые в виде арендной платы за землю после разграничений госсобственности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9,0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9,39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196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0,20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Платежи при пользовании природными ресурсами – всего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166,3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236,7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3,9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5,0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из них: </w:t>
            </w:r>
          </w:p>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плата за негативное воздействие на окружающую среду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5,4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1,11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3,1 р. меньше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0,02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платежи при пользовании недрами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40,1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55,3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116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1,17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платежи за пользование водными биоресурсами по межправительственным соглашениям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1,57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174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0,03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плата за использование лесов**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17,7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19,3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2,1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0,41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плата за пользование водными объектами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11,3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13,3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1326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0,28 </w:t>
            </w:r>
          </w:p>
        </w:tc>
      </w:tr>
      <w:tr w:rsidR="00D92AA1" w:rsidRPr="00670646" w:rsidTr="00D92AA1">
        <w:trPr>
          <w:trHeight w:val="22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доходы в виде платы за предоставление рыбопромыслового участка, полученной от победителя конкурса,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0,18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 </w:t>
            </w:r>
          </w:p>
        </w:tc>
      </w:tr>
      <w:tr w:rsidR="00D92AA1" w:rsidRPr="00670646" w:rsidTr="00D92AA1">
        <w:trPr>
          <w:trHeight w:val="22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доходы от продажи на аукционе права на заключение договора о закреплении долей квот добычи водных биоресурсов и др. **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3,5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8,57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0,18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Доходы в виде прибыльной продукции государства при выполнении соглашений о разделе продукции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22,2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15,3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4,6 р. 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0,32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Доходы от продажи земельных участков, находящихся в государственной и федеральной собственности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1,6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2,11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0,04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Плата, взимаемая при исполнении госфункции госэкоэкспертизы**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 </w:t>
            </w:r>
          </w:p>
        </w:tc>
      </w:tr>
      <w:tr w:rsidR="00D92AA1" w:rsidRPr="00670646" w:rsidTr="00D92AA1">
        <w:trPr>
          <w:trHeight w:val="22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Плата, взимаемая при исполнении госфункции по проведению экспертизы проектов геологического изучения недр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0,39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 </w:t>
            </w:r>
          </w:p>
        </w:tc>
      </w:tr>
      <w:tr w:rsidR="00D92AA1" w:rsidRPr="00670646" w:rsidTr="00D92AA1">
        <w:trPr>
          <w:trHeight w:val="29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Денежные взыскания (штрафы) за нарушение законодательства: </w:t>
            </w:r>
          </w:p>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о внутренних морских водах, территориальном море, континентальном шельфе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0,04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0,28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в 2,5 р. </w:t>
            </w:r>
          </w:p>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больше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о недрах, ООПТ, охране животного мира и др.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1,5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1,21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0,03 </w:t>
            </w:r>
          </w:p>
        </w:tc>
      </w:tr>
      <w:tr w:rsidR="00D92AA1" w:rsidRPr="00670646" w:rsidTr="00D92AA1">
        <w:trPr>
          <w:trHeight w:val="15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Вывозные таможенные пошлины на: </w:t>
            </w:r>
          </w:p>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сырую нефть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1431,2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1030,8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89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21,8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 природный газ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552,5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536,5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177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11,3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Итого, млрд рублей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5397,7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4731,3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176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100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в % от всех доходов федерального бюджета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39,5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35,2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r>
      <w:tr w:rsidR="00D92AA1" w:rsidRPr="00670646" w:rsidTr="00D92AA1">
        <w:trPr>
          <w:trHeight w:val="84"/>
          <w:jc w:val="center"/>
        </w:trPr>
        <w:tc>
          <w:tcPr>
            <w:tcW w:w="3936" w:type="dxa"/>
          </w:tcPr>
          <w:p w:rsidR="00D92AA1" w:rsidRPr="00670646" w:rsidRDefault="00D92AA1" w:rsidP="00670646">
            <w:pPr>
              <w:widowControl/>
              <w:autoSpaceDE w:val="0"/>
              <w:autoSpaceDN w:val="0"/>
              <w:adjustRightInd w:val="0"/>
              <w:spacing w:line="141" w:lineRule="atLeast"/>
              <w:ind w:firstLine="0"/>
              <w:jc w:val="left"/>
              <w:rPr>
                <w:rFonts w:cs="Times New Roman"/>
                <w:sz w:val="20"/>
                <w:szCs w:val="20"/>
                <w:lang w:eastAsia="en-US" w:bidi="ar-SA"/>
              </w:rPr>
            </w:pPr>
            <w:r w:rsidRPr="00670646">
              <w:rPr>
                <w:rFonts w:cs="Times New Roman"/>
                <w:sz w:val="20"/>
                <w:szCs w:val="20"/>
                <w:lang w:eastAsia="en-US" w:bidi="ar-SA"/>
              </w:rPr>
              <w:t xml:space="preserve">Справочно. Всего доходов федерального бюджета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13692,2 </w:t>
            </w:r>
          </w:p>
        </w:tc>
        <w:tc>
          <w:tcPr>
            <w:tcW w:w="94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13460,0 </w:t>
            </w:r>
          </w:p>
        </w:tc>
        <w:tc>
          <w:tcPr>
            <w:tcW w:w="1508"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173 </w:t>
            </w:r>
          </w:p>
        </w:tc>
        <w:tc>
          <w:tcPr>
            <w:tcW w:w="1417" w:type="dxa"/>
          </w:tcPr>
          <w:p w:rsidR="00D92AA1" w:rsidRPr="00670646" w:rsidRDefault="00D92AA1" w:rsidP="00670646">
            <w:pPr>
              <w:widowControl/>
              <w:autoSpaceDE w:val="0"/>
              <w:autoSpaceDN w:val="0"/>
              <w:adjustRightInd w:val="0"/>
              <w:spacing w:line="141" w:lineRule="atLeast"/>
              <w:ind w:firstLine="0"/>
              <w:jc w:val="center"/>
              <w:rPr>
                <w:rFonts w:cs="Times New Roman"/>
                <w:sz w:val="20"/>
                <w:szCs w:val="20"/>
                <w:lang w:eastAsia="en-US" w:bidi="ar-SA"/>
              </w:rPr>
            </w:pPr>
            <w:r w:rsidRPr="00670646">
              <w:rPr>
                <w:rFonts w:cs="Times New Roman"/>
                <w:sz w:val="20"/>
                <w:szCs w:val="20"/>
                <w:lang w:eastAsia="en-US" w:bidi="ar-SA"/>
              </w:rPr>
              <w:t xml:space="preserve">– </w:t>
            </w:r>
          </w:p>
        </w:tc>
      </w:tr>
    </w:tbl>
    <w:p w:rsidR="0065484E" w:rsidRPr="0065484E" w:rsidRDefault="0065484E" w:rsidP="0065484E">
      <w:pPr>
        <w:rPr>
          <w:sz w:val="20"/>
        </w:rPr>
      </w:pPr>
      <w:r w:rsidRPr="0065484E">
        <w:rPr>
          <w:sz w:val="20"/>
        </w:rPr>
        <w:t xml:space="preserve">*Составлено на основе ФЗ об исполнении федерального бюджета. </w:t>
      </w:r>
    </w:p>
    <w:p w:rsidR="0065484E" w:rsidRPr="0065484E" w:rsidRDefault="0065484E" w:rsidP="0065484E">
      <w:pPr>
        <w:rPr>
          <w:sz w:val="20"/>
        </w:rPr>
      </w:pPr>
      <w:r w:rsidRPr="0065484E">
        <w:rPr>
          <w:sz w:val="20"/>
        </w:rPr>
        <w:t xml:space="preserve">**Состав и/или название данной статьи изменялся. </w:t>
      </w:r>
    </w:p>
    <w:p w:rsidR="0065484E" w:rsidRPr="005A3664" w:rsidRDefault="0065484E" w:rsidP="00D40474"/>
    <w:p w:rsidR="00A4712F" w:rsidRPr="005A3664" w:rsidRDefault="00A4712F" w:rsidP="00D40474">
      <w:r w:rsidRPr="005A3664">
        <w:t>В составе наиболее крупных налогов, платежей и иных доходов</w:t>
      </w:r>
      <w:r>
        <w:t xml:space="preserve"> </w:t>
      </w:r>
      <w:r w:rsidRPr="005A3664">
        <w:t>природно-ресурсного блока особо быстро росли налог на добычу</w:t>
      </w:r>
      <w:r>
        <w:t xml:space="preserve"> </w:t>
      </w:r>
      <w:r w:rsidRPr="005A3664">
        <w:t>полезных ископаемых, платежи при пользовании недрами, доходы в</w:t>
      </w:r>
      <w:r>
        <w:t xml:space="preserve"> </w:t>
      </w:r>
      <w:r w:rsidRPr="005A3664">
        <w:t>виде прибыльной продукции гос</w:t>
      </w:r>
      <w:r>
        <w:t>ударства при выполнении соглаше</w:t>
      </w:r>
      <w:r w:rsidRPr="005A3664">
        <w:t>ний о разделе продукции и т.п.</w:t>
      </w:r>
    </w:p>
    <w:p w:rsidR="00A4712F" w:rsidRPr="005A3664" w:rsidRDefault="00A4712F" w:rsidP="00D40474">
      <w:r w:rsidRPr="005A3664">
        <w:lastRenderedPageBreak/>
        <w:t>Общая сумма расходов по Разделу 5 «Охрана окружающей среды»</w:t>
      </w:r>
      <w:r>
        <w:t xml:space="preserve"> </w:t>
      </w:r>
      <w:r w:rsidRPr="005A3664">
        <w:t xml:space="preserve">бюджетной классификации возросла с 2007 г. по 2016 </w:t>
      </w:r>
      <w:r>
        <w:t xml:space="preserve">гг. </w:t>
      </w:r>
      <w:r w:rsidR="00A0053E">
        <w:t xml:space="preserve">в составе федерального бюджета </w:t>
      </w:r>
      <w:r>
        <w:t>в 7,7 раза. Ха</w:t>
      </w:r>
      <w:r w:rsidRPr="005A3664">
        <w:t>рактерно, что общие затраты федерального бюджета на все нужды и по</w:t>
      </w:r>
      <w:r>
        <w:t xml:space="preserve"> </w:t>
      </w:r>
      <w:r w:rsidRPr="005A3664">
        <w:t>всем разделам увеличились за тот же период только в 2,7 раза (с учетом</w:t>
      </w:r>
      <w:r>
        <w:t xml:space="preserve"> </w:t>
      </w:r>
      <w:r w:rsidRPr="005A3664">
        <w:t>ощутимого сокращения федеральных бюджетных расходов в 2016 г.).</w:t>
      </w:r>
    </w:p>
    <w:p w:rsidR="00A4712F" w:rsidRDefault="00A4712F" w:rsidP="00D40474">
      <w:r w:rsidRPr="005A3664">
        <w:t>Затраты по подразделу «Охрана растительных и животных видов</w:t>
      </w:r>
      <w:r>
        <w:t xml:space="preserve"> </w:t>
      </w:r>
      <w:r w:rsidRPr="005A3664">
        <w:t>и среды их обитания» Раздела 5</w:t>
      </w:r>
      <w:r>
        <w:t>, которые осуществляются преиму</w:t>
      </w:r>
      <w:r w:rsidRPr="005A3664">
        <w:t>щественно на финансовое обеспе</w:t>
      </w:r>
      <w:r>
        <w:t xml:space="preserve">чение деятельности </w:t>
      </w:r>
      <w:r w:rsidRPr="005A3664">
        <w:t>заповедников и р</w:t>
      </w:r>
      <w:r>
        <w:t xml:space="preserve">яда других </w:t>
      </w:r>
      <w:r w:rsidR="00D40474">
        <w:t>ООПТ</w:t>
      </w:r>
      <w:r w:rsidRPr="005A3664">
        <w:t>, с 2007 г. по 2016 г. возросли по предварительным</w:t>
      </w:r>
      <w:r>
        <w:t xml:space="preserve"> </w:t>
      </w:r>
      <w:r w:rsidRPr="005A3664">
        <w:t>оценкам почти в 4,5 раза. Вместе с тем, обращает внимание резкое</w:t>
      </w:r>
      <w:r>
        <w:t xml:space="preserve"> </w:t>
      </w:r>
      <w:r w:rsidRPr="005A3664">
        <w:t>падение в 2016 г. по сравнению с предыдущим периодом расходов по</w:t>
      </w:r>
      <w:r>
        <w:t xml:space="preserve"> </w:t>
      </w:r>
      <w:r w:rsidRPr="005A3664">
        <w:t>аккумулированию, удалению и очистке сточных вод.</w:t>
      </w:r>
    </w:p>
    <w:p w:rsidR="00A4712F" w:rsidRPr="00292345" w:rsidRDefault="00413808" w:rsidP="00D40474">
      <w:r w:rsidRPr="008B0C32">
        <w:rPr>
          <w:b/>
          <w:i/>
        </w:rPr>
        <w:t xml:space="preserve">Выполнение госпрограмм и </w:t>
      </w:r>
      <w:r w:rsidR="00D40474">
        <w:rPr>
          <w:b/>
          <w:i/>
        </w:rPr>
        <w:t>ФЦП</w:t>
      </w:r>
      <w:r w:rsidRPr="008B0C32">
        <w:rPr>
          <w:b/>
          <w:i/>
        </w:rPr>
        <w:t>.</w:t>
      </w:r>
      <w:r w:rsidRPr="008B0C32">
        <w:rPr>
          <w:b/>
        </w:rPr>
        <w:t xml:space="preserve"> </w:t>
      </w:r>
      <w:r w:rsidR="00D40474">
        <w:t>В</w:t>
      </w:r>
      <w:r w:rsidR="00A4712F" w:rsidRPr="005A3664">
        <w:t xml:space="preserve"> </w:t>
      </w:r>
      <w:r w:rsidR="00A4712F">
        <w:t>2016 г. были достигнуты и превы</w:t>
      </w:r>
      <w:r w:rsidR="00A4712F" w:rsidRPr="005A3664">
        <w:t>шены целевые значения 5 показателей реализации рассматриваемой</w:t>
      </w:r>
      <w:r w:rsidR="00A4712F">
        <w:t xml:space="preserve"> </w:t>
      </w:r>
      <w:r w:rsidR="00A4712F" w:rsidRPr="005A3664">
        <w:t>Госпрограммы из 6, предусмотренных ее действующей редакцией.</w:t>
      </w:r>
      <w:r w:rsidR="001F2B9D">
        <w:t xml:space="preserve"> </w:t>
      </w:r>
      <w:r w:rsidR="00A4712F" w:rsidRPr="00292345">
        <w:t xml:space="preserve">В частности, целевые значения показателей, характеризующих </w:t>
      </w:r>
      <w:r w:rsidR="00A4712F" w:rsidRPr="00292345">
        <w:rPr>
          <w:i/>
        </w:rPr>
        <w:t>количество городов и численность населения, проживающего в городах с высоким и очень высоким уровнем загрязнения атмосферного воздуха</w:t>
      </w:r>
      <w:r w:rsidR="00A4712F" w:rsidRPr="00292345">
        <w:t>, как ожидается, к завершающему году данной Госпрограммы будут превышены (превышение показателя в 2016 г. было связано с принятием постановления Главного госуд</w:t>
      </w:r>
      <w:r w:rsidR="001F2B9D">
        <w:t>арственного санитарного врача Р</w:t>
      </w:r>
      <w:r w:rsidR="00A4712F" w:rsidRPr="00292345">
        <w:t>Ф от 17.06.2014 №37.</w:t>
      </w:r>
      <w:r w:rsidR="001F2B9D">
        <w:t xml:space="preserve"> </w:t>
      </w:r>
      <w:r w:rsidR="00A4712F" w:rsidRPr="00292345">
        <w:t xml:space="preserve">Основные результаты по повышению эффективности функционирования системы мониторинга окружающей среды характеризуются превышением целевых значений </w:t>
      </w:r>
      <w:r w:rsidR="00A4712F" w:rsidRPr="001F2B9D">
        <w:t>показателей</w:t>
      </w:r>
      <w:r w:rsidR="00A4712F" w:rsidRPr="00292345">
        <w:t xml:space="preserve">, </w:t>
      </w:r>
      <w:r w:rsidR="00A4712F" w:rsidRPr="00292345">
        <w:rPr>
          <w:i/>
        </w:rPr>
        <w:t>ростом охвата системой наблюдений за загрязнением атмосферного воздуха городов с численностью населения свыше 100 тыс. чел.</w:t>
      </w:r>
      <w:r w:rsidR="00A4712F" w:rsidRPr="00292345">
        <w:t xml:space="preserve"> с учетом Республики Крым до 85,5%. По итогам 2016 г. прирост нормативных объемов измерений загрязнения окружающей среды, ежегодно выполняемых государственной наблюдательной сетью, составил 3%. Это позволило повысить объективность и доступность данных о состоянии окружающей среды и ее загрязнении.</w:t>
      </w:r>
    </w:p>
    <w:p w:rsidR="00A4712F" w:rsidRDefault="00A4712F" w:rsidP="00D40474">
      <w:r w:rsidRPr="00292345">
        <w:t>В целом по государственной программе «Охрана окружающей среды» на 2012-2020 гг.</w:t>
      </w:r>
      <w:r w:rsidRPr="005A3664">
        <w:t xml:space="preserve"> уровень </w:t>
      </w:r>
      <w:r>
        <w:t>исполнения кассовых расходов фе</w:t>
      </w:r>
      <w:r w:rsidRPr="005A3664">
        <w:t>дерального бюджета к уточненной сводной бюджетной росписи на</w:t>
      </w:r>
      <w:r>
        <w:t xml:space="preserve"> </w:t>
      </w:r>
      <w:r w:rsidRPr="005A3664">
        <w:t>31.12.2016 г. по Минприроды Ро</w:t>
      </w:r>
      <w:r>
        <w:t>ссии, его подведомственным феде</w:t>
      </w:r>
      <w:r w:rsidRPr="005A3664">
        <w:t>ральным службам и федеральным агентствам составил 95,58%. В</w:t>
      </w:r>
      <w:r>
        <w:t xml:space="preserve"> </w:t>
      </w:r>
      <w:r w:rsidRPr="005A3664">
        <w:t>полном объеме (на 100%) был</w:t>
      </w:r>
      <w:r>
        <w:t>и исполнены бюджетные ассигнова</w:t>
      </w:r>
      <w:r w:rsidRPr="005A3664">
        <w:t>ния, предусмотренные Росводре</w:t>
      </w:r>
      <w:r>
        <w:t>сурсами. Наименьший уровень кас</w:t>
      </w:r>
      <w:r w:rsidRPr="005A3664">
        <w:t>сового исполнения расходов отмечается по Росгидромету (94,83%).</w:t>
      </w:r>
    </w:p>
    <w:p w:rsidR="009052C9" w:rsidRDefault="001F2B9D" w:rsidP="001F2B9D">
      <w:r w:rsidRPr="00413808">
        <w:rPr>
          <w:b/>
          <w:i/>
        </w:rPr>
        <w:t>Экологическ</w:t>
      </w:r>
      <w:r>
        <w:rPr>
          <w:b/>
          <w:i/>
        </w:rPr>
        <w:t>ая</w:t>
      </w:r>
      <w:r w:rsidRPr="00413808">
        <w:rPr>
          <w:b/>
          <w:i/>
        </w:rPr>
        <w:t xml:space="preserve"> </w:t>
      </w:r>
      <w:r w:rsidR="00413808" w:rsidRPr="00413808">
        <w:rPr>
          <w:b/>
          <w:i/>
        </w:rPr>
        <w:t>ситуации в субъектах РФ.</w:t>
      </w:r>
      <w:r w:rsidR="00413808">
        <w:rPr>
          <w:b/>
        </w:rPr>
        <w:t xml:space="preserve"> </w:t>
      </w:r>
      <w:r w:rsidR="00A4712F" w:rsidRPr="005A3664">
        <w:t>Динамика негативного экологического воздействия в регионах</w:t>
      </w:r>
      <w:r w:rsidR="00A4712F">
        <w:t xml:space="preserve"> </w:t>
      </w:r>
      <w:r w:rsidR="00A4712F" w:rsidRPr="005A3664">
        <w:t xml:space="preserve">страны в 2016 г. по </w:t>
      </w:r>
      <w:r w:rsidR="00A4712F" w:rsidRPr="00F8614E">
        <w:t xml:space="preserve">сравнению с предыдущим годом, как и в предыдущие периоды, носила неоднозначный и разновекторный характер. </w:t>
      </w:r>
    </w:p>
    <w:p w:rsidR="00A4712F" w:rsidRPr="005A3664" w:rsidRDefault="00A4712F" w:rsidP="001F2B9D">
      <w:r w:rsidRPr="00F8614E">
        <w:t xml:space="preserve">В частности, </w:t>
      </w:r>
      <w:r w:rsidRPr="009052C9">
        <w:rPr>
          <w:i/>
        </w:rPr>
        <w:t>количество вредных веществ, выброшенных в атмосферный воздух</w:t>
      </w:r>
      <w:r w:rsidRPr="00F8614E">
        <w:t xml:space="preserve"> от стационарных и передвижных источников в целом по России в 2016 г. по сравнению с 2015 г. возросло на незначительную величину (в целом на 1,1%). При этом указанное увеличение было отмечено в 56 </w:t>
      </w:r>
      <w:r w:rsidR="00292345" w:rsidRPr="00F8614E">
        <w:t xml:space="preserve">субъектах </w:t>
      </w:r>
      <w:r w:rsidR="009052C9">
        <w:t>Р</w:t>
      </w:r>
      <w:r w:rsidRPr="00F8614E">
        <w:t>Ф</w:t>
      </w:r>
      <w:r w:rsidR="009052C9">
        <w:t>,</w:t>
      </w:r>
      <w:r w:rsidRPr="00F8614E">
        <w:t xml:space="preserve"> уменьшение было зафиксировано в 27 субъектах; в 2</w:t>
      </w:r>
      <w:r w:rsidR="00292345" w:rsidRPr="00F8614E">
        <w:t xml:space="preserve"> субъектах </w:t>
      </w:r>
      <w:r w:rsidR="009052C9">
        <w:t>Р</w:t>
      </w:r>
      <w:r w:rsidRPr="00F8614E">
        <w:t>Ф имела место стабилизация (т.е. практическое равенство за сравниваемые годы) рассматриваемых выбросов.</w:t>
      </w:r>
      <w:r w:rsidR="009052C9">
        <w:t xml:space="preserve"> </w:t>
      </w:r>
      <w:r w:rsidRPr="00F8614E">
        <w:t>Как правило, такого рода увеличение и/или снижение в большинстве регионов</w:t>
      </w:r>
      <w:r w:rsidRPr="005A3664">
        <w:t xml:space="preserve"> характеризовались незначительными параметрами – в</w:t>
      </w:r>
      <w:r>
        <w:t xml:space="preserve"> </w:t>
      </w:r>
      <w:r w:rsidRPr="005A3664">
        <w:t>пределах 1% или нескольких процентов. Вместе с тем, ощутимое – на</w:t>
      </w:r>
      <w:r>
        <w:t xml:space="preserve"> </w:t>
      </w:r>
      <w:r w:rsidRPr="005A3664">
        <w:t>20-25% и более повышение – было отмечено в Республике Адыгея и в</w:t>
      </w:r>
      <w:r>
        <w:t xml:space="preserve"> </w:t>
      </w:r>
      <w:r w:rsidRPr="005A3664">
        <w:t>г. Севастополе. Наиболее заметное – на 10-15%</w:t>
      </w:r>
      <w:r>
        <w:t xml:space="preserve"> сокращение – произо</w:t>
      </w:r>
      <w:r w:rsidRPr="005A3664">
        <w:t>шло в Мурманской и Новгородской областях, а также в Ненецком АО.</w:t>
      </w:r>
    </w:p>
    <w:p w:rsidR="00A4712F" w:rsidRPr="005A3664" w:rsidRDefault="00A4712F" w:rsidP="001F2B9D">
      <w:r w:rsidRPr="005A3664">
        <w:t>Характерно, что динамика загрязняющих выбросов в атмосферу</w:t>
      </w:r>
      <w:r>
        <w:t xml:space="preserve"> </w:t>
      </w:r>
      <w:r w:rsidRPr="005A3664">
        <w:t>в территориальном разрезе от п</w:t>
      </w:r>
      <w:r>
        <w:t>ередвижных и стационарных источ</w:t>
      </w:r>
      <w:r w:rsidRPr="005A3664">
        <w:t>ников имела разные параметры. В частности, в отчетном 2016 г. по</w:t>
      </w:r>
      <w:r>
        <w:t xml:space="preserve"> </w:t>
      </w:r>
      <w:r w:rsidRPr="005A3664">
        <w:t>сравнению с предыдущим годом</w:t>
      </w:r>
      <w:r>
        <w:t xml:space="preserve"> выбросы от стационар</w:t>
      </w:r>
      <w:r w:rsidR="009052C9">
        <w:t xml:space="preserve">ных источников </w:t>
      </w:r>
      <w:r>
        <w:t>увеличи</w:t>
      </w:r>
      <w:r w:rsidRPr="005A3664">
        <w:t xml:space="preserve">лись в 49 субъектах, а уменьшились – в 36 субъектах </w:t>
      </w:r>
      <w:r w:rsidR="009052C9">
        <w:t>Р</w:t>
      </w:r>
      <w:r w:rsidRPr="005A3664">
        <w:t>Ф.</w:t>
      </w:r>
      <w:r w:rsidR="009052C9">
        <w:t xml:space="preserve"> </w:t>
      </w:r>
      <w:r w:rsidRPr="005A3664">
        <w:t xml:space="preserve">В число субъектов </w:t>
      </w:r>
      <w:r w:rsidR="009052C9">
        <w:t>Р</w:t>
      </w:r>
      <w:r w:rsidRPr="005A3664">
        <w:t>Ф, где такого рода рост был особо</w:t>
      </w:r>
      <w:r>
        <w:t xml:space="preserve"> </w:t>
      </w:r>
      <w:r w:rsidRPr="005A3664">
        <w:t>заметен – т.е. он составлял порядка 20-30% и даже более – входили</w:t>
      </w:r>
      <w:r>
        <w:t xml:space="preserve"> </w:t>
      </w:r>
      <w:r w:rsidRPr="005A3664">
        <w:t>Курская, Орловская</w:t>
      </w:r>
      <w:r w:rsidR="009052C9">
        <w:t xml:space="preserve"> и</w:t>
      </w:r>
      <w:r w:rsidRPr="005A3664">
        <w:t xml:space="preserve"> Псковская области, республик</w:t>
      </w:r>
      <w:r w:rsidR="009052C9">
        <w:t>и</w:t>
      </w:r>
      <w:r w:rsidRPr="005A3664">
        <w:t xml:space="preserve"> Крым, Дагестан,</w:t>
      </w:r>
      <w:r>
        <w:t xml:space="preserve"> </w:t>
      </w:r>
      <w:r w:rsidRPr="005A3664">
        <w:t>Ингушетия</w:t>
      </w:r>
      <w:r w:rsidR="009052C9">
        <w:t xml:space="preserve"> и</w:t>
      </w:r>
      <w:r w:rsidRPr="005A3664">
        <w:t xml:space="preserve"> Марий Эл, Кабардино</w:t>
      </w:r>
      <w:r>
        <w:t>-Балкарская Республика, г. Сева</w:t>
      </w:r>
      <w:r w:rsidRPr="005A3664">
        <w:t>стополь. Значительное (порядка 15-</w:t>
      </w:r>
      <w:r w:rsidRPr="005A3664">
        <w:lastRenderedPageBreak/>
        <w:t>30%) снижение данных выбросов</w:t>
      </w:r>
      <w:r>
        <w:t xml:space="preserve"> </w:t>
      </w:r>
      <w:r w:rsidRPr="005A3664">
        <w:t>отмечено в Ивановской, Мурманской, Новгородской</w:t>
      </w:r>
      <w:r w:rsidR="009052C9">
        <w:t xml:space="preserve"> и</w:t>
      </w:r>
      <w:r w:rsidRPr="005A3664">
        <w:t xml:space="preserve"> Курганской</w:t>
      </w:r>
      <w:r>
        <w:t xml:space="preserve"> об</w:t>
      </w:r>
      <w:r w:rsidRPr="005A3664">
        <w:t>ластях, республиках Калмыкия, Северная Осетия-Алания</w:t>
      </w:r>
      <w:r w:rsidR="009052C9">
        <w:t xml:space="preserve"> и</w:t>
      </w:r>
      <w:r w:rsidRPr="005A3664">
        <w:t xml:space="preserve"> Бурятия.</w:t>
      </w:r>
    </w:p>
    <w:p w:rsidR="00A4712F" w:rsidRPr="005A3664" w:rsidRDefault="00A4712F" w:rsidP="001F2B9D">
      <w:r w:rsidRPr="005A3664">
        <w:t>В то же время, в 62 субъектах</w:t>
      </w:r>
      <w:r>
        <w:t xml:space="preserve"> РФ был зафиксирован рост выбро</w:t>
      </w:r>
      <w:r w:rsidRPr="005A3664">
        <w:t xml:space="preserve">сов в атмосферу от передвижных </w:t>
      </w:r>
      <w:r>
        <w:t>источников (в подавляющей степе</w:t>
      </w:r>
      <w:r w:rsidRPr="005A3664">
        <w:t>ни от автотранспортных средств). Только в 21 субъектах отмечено</w:t>
      </w:r>
      <w:r>
        <w:t xml:space="preserve"> </w:t>
      </w:r>
      <w:r w:rsidRPr="005A3664">
        <w:t>уменьшение данных выбросов, а в 2 – их стабилизация. Наиболее</w:t>
      </w:r>
      <w:r>
        <w:t xml:space="preserve"> </w:t>
      </w:r>
      <w:r w:rsidRPr="005A3664">
        <w:t>крупный рост имел место, в частно</w:t>
      </w:r>
      <w:r>
        <w:t>сти, в Республике Адыгея и в Чу</w:t>
      </w:r>
      <w:r w:rsidRPr="005A3664">
        <w:t>котском АО, а наибольшее снижение – в Республике Крым.</w:t>
      </w:r>
    </w:p>
    <w:p w:rsidR="00A4712F" w:rsidRPr="005A3664" w:rsidRDefault="00A4712F" w:rsidP="001F2B9D">
      <w:r w:rsidRPr="005A3664">
        <w:t>При общем и относительно небольшом (на 2,1%) увеличении</w:t>
      </w:r>
      <w:r>
        <w:t xml:space="preserve"> </w:t>
      </w:r>
      <w:r w:rsidRPr="009052C9">
        <w:rPr>
          <w:i/>
        </w:rPr>
        <w:t>сброса загрязненных сточных вод</w:t>
      </w:r>
      <w:r w:rsidRPr="005A3664">
        <w:t xml:space="preserve"> в поверхностные водоемы в целом</w:t>
      </w:r>
      <w:r>
        <w:t xml:space="preserve"> </w:t>
      </w:r>
      <w:r w:rsidRPr="005A3664">
        <w:t>по стране, такого рода рост им</w:t>
      </w:r>
      <w:r w:rsidR="00F8614E">
        <w:t xml:space="preserve">ел место только в 36 субъектах </w:t>
      </w:r>
      <w:r w:rsidR="009052C9">
        <w:t>Р</w:t>
      </w:r>
      <w:r w:rsidRPr="005A3664">
        <w:t>Ф.</w:t>
      </w:r>
      <w:r>
        <w:t xml:space="preserve"> </w:t>
      </w:r>
      <w:r w:rsidRPr="005A3664">
        <w:t>Снижение данного показателя пр</w:t>
      </w:r>
      <w:r>
        <w:t>оизошло в 35 субъектах, стабили</w:t>
      </w:r>
      <w:r w:rsidRPr="005A3664">
        <w:t>зация – в 14 субъектах РФ.</w:t>
      </w:r>
      <w:r w:rsidR="009052C9">
        <w:t xml:space="preserve"> </w:t>
      </w:r>
      <w:r w:rsidRPr="005A3664">
        <w:t>Среди регионов России, где имел место особо весомый рост</w:t>
      </w:r>
      <w:r>
        <w:t xml:space="preserve"> </w:t>
      </w:r>
      <w:r w:rsidRPr="005A3664">
        <w:t>сброса загрязненных стоков (более чем на 20%), были Белгородская</w:t>
      </w:r>
      <w:r>
        <w:t xml:space="preserve"> </w:t>
      </w:r>
      <w:r w:rsidRPr="005A3664">
        <w:t>и Астраханская области, респуб</w:t>
      </w:r>
      <w:r>
        <w:t>лик</w:t>
      </w:r>
      <w:r w:rsidR="009052C9">
        <w:t>и</w:t>
      </w:r>
      <w:r>
        <w:t xml:space="preserve"> Калмыкия, Тыва, Ханты-Ман</w:t>
      </w:r>
      <w:r w:rsidRPr="005A3664">
        <w:t>сийский и Ямало-Ненецкий АО, г. Севастополь. Соответствующее</w:t>
      </w:r>
      <w:r>
        <w:t xml:space="preserve"> </w:t>
      </w:r>
      <w:r w:rsidRPr="005A3664">
        <w:t>крупное снижение зафиксировано в республиках</w:t>
      </w:r>
      <w:r>
        <w:t xml:space="preserve"> Татарстан, Хакас</w:t>
      </w:r>
      <w:r w:rsidRPr="005A3664">
        <w:t>сия, Саха (Якутия), Удмуртской Республике и в Чукотском АО.</w:t>
      </w:r>
    </w:p>
    <w:p w:rsidR="00A4712F" w:rsidRPr="005A3664" w:rsidRDefault="00A4712F" w:rsidP="001F2B9D">
      <w:r w:rsidRPr="005A3664">
        <w:t xml:space="preserve">При общем увеличении </w:t>
      </w:r>
      <w:r w:rsidRPr="009052C9">
        <w:rPr>
          <w:i/>
        </w:rPr>
        <w:t>образования отходов производства и потребления</w:t>
      </w:r>
      <w:r w:rsidRPr="005A3664">
        <w:t xml:space="preserve"> в стране в 2016 г. по ср</w:t>
      </w:r>
      <w:r>
        <w:t>авнению с 2015 г. на 7,5%, соот</w:t>
      </w:r>
      <w:r w:rsidRPr="005A3664">
        <w:t>ветствующее увеличение имело место в 44 субъектах РФ против 41</w:t>
      </w:r>
      <w:r>
        <w:t xml:space="preserve"> </w:t>
      </w:r>
      <w:r w:rsidRPr="005A3664">
        <w:t>субъекта, где отмечалось снижен</w:t>
      </w:r>
      <w:r>
        <w:t>ие объема образования рассматри</w:t>
      </w:r>
      <w:r w:rsidRPr="005A3664">
        <w:t>ваемых отходов.</w:t>
      </w:r>
      <w:r w:rsidR="009052C9">
        <w:t xml:space="preserve"> </w:t>
      </w:r>
      <w:r w:rsidRPr="005A3664">
        <w:t>При этом вариация как ув</w:t>
      </w:r>
      <w:r>
        <w:t>еличения, так и снижения образо</w:t>
      </w:r>
      <w:r w:rsidRPr="005A3664">
        <w:t>вания отходов за отчетный 2016 г. по сравнению с предыдущим</w:t>
      </w:r>
      <w:r>
        <w:t xml:space="preserve"> </w:t>
      </w:r>
      <w:r w:rsidRPr="005A3664">
        <w:t>годом в региональном плане была гораздо более значимой по</w:t>
      </w:r>
      <w:r>
        <w:t xml:space="preserve"> </w:t>
      </w:r>
      <w:r w:rsidRPr="005A3664">
        <w:t>сравнению с вышеприведенны</w:t>
      </w:r>
      <w:r>
        <w:t>ми показателями негативного воз</w:t>
      </w:r>
      <w:r w:rsidRPr="005A3664">
        <w:t>действия на окружающую природную среду. В ряде субъектов РФ</w:t>
      </w:r>
      <w:r>
        <w:t xml:space="preserve"> </w:t>
      </w:r>
      <w:r w:rsidRPr="005A3664">
        <w:t>соответствующий рост или падение исчислялись в несколько раз.</w:t>
      </w:r>
      <w:r w:rsidR="009052C9">
        <w:t xml:space="preserve"> </w:t>
      </w:r>
      <w:r w:rsidRPr="005A3664">
        <w:t>В частности, резкий рост рас</w:t>
      </w:r>
      <w:r>
        <w:t>сматриваемого показателя был от</w:t>
      </w:r>
      <w:r w:rsidRPr="005A3664">
        <w:t>мечен в Тверской, Новосибирс</w:t>
      </w:r>
      <w:r>
        <w:t>кой, Амурской, Сахалинской обла</w:t>
      </w:r>
      <w:r w:rsidRPr="005A3664">
        <w:t>стях, республиках Крым, Ингушети</w:t>
      </w:r>
      <w:r>
        <w:t>я, Алтай, г. Севастополе. Анало</w:t>
      </w:r>
      <w:r w:rsidRPr="005A3664">
        <w:t>гичное, очень большое падение образования отходов произошло в</w:t>
      </w:r>
      <w:r>
        <w:t xml:space="preserve"> </w:t>
      </w:r>
      <w:r w:rsidRPr="005A3664">
        <w:t>Калужской, Ленинградской, Но</w:t>
      </w:r>
      <w:r>
        <w:t>вгородской, Волгоградской, Ниже</w:t>
      </w:r>
      <w:r w:rsidRPr="005A3664">
        <w:t>городской областях, Чувашской Республике, Забайкальском крае.</w:t>
      </w:r>
    </w:p>
    <w:p w:rsidR="00413808" w:rsidRPr="00F8614E" w:rsidRDefault="00A4712F" w:rsidP="001F2B9D">
      <w:r w:rsidRPr="005A3664">
        <w:t>Относительно показателя</w:t>
      </w:r>
      <w:r>
        <w:t xml:space="preserve"> </w:t>
      </w:r>
      <w:r w:rsidRPr="009052C9">
        <w:rPr>
          <w:i/>
        </w:rPr>
        <w:t>использования отходов производства и потребления</w:t>
      </w:r>
      <w:r w:rsidRPr="005A3664">
        <w:t xml:space="preserve"> следует отметить, что рост соответствующей</w:t>
      </w:r>
      <w:r>
        <w:t xml:space="preserve"> </w:t>
      </w:r>
      <w:r w:rsidRPr="005A3664">
        <w:t xml:space="preserve">величины в целом по стране в 2016 </w:t>
      </w:r>
      <w:r>
        <w:t>г. по сравнению с 2015 г. соста</w:t>
      </w:r>
      <w:r w:rsidRPr="005A3664">
        <w:t>вил почти 21%. Однако эта динамика была далеко не повсеместна:</w:t>
      </w:r>
      <w:r>
        <w:t xml:space="preserve"> </w:t>
      </w:r>
      <w:r w:rsidRPr="005A3664">
        <w:t>увеличение отмечено в 45 субъе</w:t>
      </w:r>
      <w:r>
        <w:t>ктах РФ, уменьшение – в 37 субъ</w:t>
      </w:r>
      <w:r w:rsidRPr="005A3664">
        <w:t>ектах и стабилизация – в 3 субъектах РФ.</w:t>
      </w:r>
      <w:r w:rsidR="009052C9">
        <w:t xml:space="preserve"> </w:t>
      </w:r>
      <w:r w:rsidRPr="005A3664">
        <w:t>Наибольший относительный</w:t>
      </w:r>
      <w:r>
        <w:t xml:space="preserve"> рост данного показателя произо</w:t>
      </w:r>
      <w:r w:rsidRPr="005A3664">
        <w:t>шел в Курской, Мурманской, Псковской, Кемеровской</w:t>
      </w:r>
      <w:r w:rsidR="009052C9">
        <w:t xml:space="preserve"> и</w:t>
      </w:r>
      <w:r w:rsidRPr="005A3664">
        <w:t xml:space="preserve"> Сахалинской</w:t>
      </w:r>
      <w:r w:rsidR="009052C9">
        <w:t xml:space="preserve"> областях</w:t>
      </w:r>
      <w:r w:rsidRPr="005A3664">
        <w:t>,</w:t>
      </w:r>
      <w:r>
        <w:t xml:space="preserve"> </w:t>
      </w:r>
      <w:r w:rsidRPr="005A3664">
        <w:t>в республиках Крым, Алтай</w:t>
      </w:r>
      <w:r w:rsidR="009052C9">
        <w:t xml:space="preserve"> и</w:t>
      </w:r>
      <w:r w:rsidRPr="005A3664">
        <w:t xml:space="preserve"> Бурятия, </w:t>
      </w:r>
      <w:r w:rsidRPr="00F8614E">
        <w:t>в Ненецком и Чукотском АО, в г. Москве. Значимое, по сравнению с общероссийским индикатором, сокращение зафиксировано в Ивановской, Калужской, Калининградской, Ленинградской, Новгородской, Нижегородской, Ульяновской</w:t>
      </w:r>
      <w:r w:rsidR="009052C9">
        <w:t xml:space="preserve"> и</w:t>
      </w:r>
      <w:r w:rsidRPr="00F8614E">
        <w:t xml:space="preserve"> Амурской областях, в республиках Тыва, Дагестан, Северн</w:t>
      </w:r>
      <w:r w:rsidR="009052C9">
        <w:t>ая</w:t>
      </w:r>
      <w:r w:rsidRPr="00F8614E">
        <w:t xml:space="preserve"> Осети</w:t>
      </w:r>
      <w:r w:rsidR="009052C9">
        <w:t>я</w:t>
      </w:r>
      <w:r w:rsidRPr="00F8614E">
        <w:t>-Алани</w:t>
      </w:r>
      <w:r w:rsidR="009052C9">
        <w:t>я</w:t>
      </w:r>
      <w:r w:rsidRPr="00F8614E">
        <w:t>, Кабардино-Балкарской и Чувашской республиках, а также в Еврейской АО.</w:t>
      </w:r>
    </w:p>
    <w:p w:rsidR="00AE3411" w:rsidRPr="00F8614E" w:rsidRDefault="00413808" w:rsidP="001F2B9D">
      <w:r w:rsidRPr="00F8614E">
        <w:rPr>
          <w:rStyle w:val="A40"/>
          <w:rFonts w:cs="Times New Roman"/>
          <w:i/>
          <w:sz w:val="24"/>
          <w:szCs w:val="24"/>
        </w:rPr>
        <w:t>Основные направления деятельности на ближайшую перспективу</w:t>
      </w:r>
      <w:r w:rsidRPr="00F8614E">
        <w:rPr>
          <w:rStyle w:val="A40"/>
          <w:rFonts w:cs="Times New Roman"/>
          <w:sz w:val="24"/>
          <w:szCs w:val="24"/>
        </w:rPr>
        <w:t xml:space="preserve">. </w:t>
      </w:r>
      <w:r w:rsidR="009052C9">
        <w:t>Одной из приоритетных задач, стоящих перед Минприроды России – активизация</w:t>
      </w:r>
      <w:r w:rsidR="00AE3411" w:rsidRPr="00F8614E">
        <w:t xml:space="preserve"> работ</w:t>
      </w:r>
      <w:r w:rsidR="00F8614E" w:rsidRPr="00F8614E">
        <w:t>ы</w:t>
      </w:r>
      <w:r w:rsidR="00AE3411" w:rsidRPr="00F8614E">
        <w:t xml:space="preserve"> по </w:t>
      </w:r>
      <w:r w:rsidR="00AE3411" w:rsidRPr="00F8614E">
        <w:rPr>
          <w:i/>
        </w:rPr>
        <w:t>совершенствованию нормативно-правовой базы</w:t>
      </w:r>
      <w:r w:rsidR="00AE3411" w:rsidRPr="00F8614E">
        <w:t xml:space="preserve">. </w:t>
      </w:r>
      <w:r w:rsidR="009052C9">
        <w:t xml:space="preserve">К сожалению, в последние годы наблюдалась тенденция, когда нормотворческая активность отставала от законотворческой. </w:t>
      </w:r>
    </w:p>
    <w:p w:rsidR="00AE3411" w:rsidRPr="00930BEF" w:rsidRDefault="00AE3411" w:rsidP="001F2B9D">
      <w:pPr>
        <w:rPr>
          <w:rFonts w:cs="Times New Roman"/>
        </w:rPr>
      </w:pPr>
      <w:r w:rsidRPr="00F8614E">
        <w:rPr>
          <w:rStyle w:val="A30"/>
          <w:rFonts w:cs="Times New Roman"/>
          <w:sz w:val="24"/>
          <w:szCs w:val="24"/>
        </w:rPr>
        <w:t xml:space="preserve">Особое внимание </w:t>
      </w:r>
      <w:r w:rsidR="00F8614E" w:rsidRPr="00F8614E">
        <w:rPr>
          <w:rStyle w:val="A30"/>
          <w:rFonts w:cs="Times New Roman"/>
          <w:sz w:val="24"/>
          <w:szCs w:val="24"/>
        </w:rPr>
        <w:t xml:space="preserve">требуется также уделить </w:t>
      </w:r>
      <w:r w:rsidRPr="00F8614E">
        <w:rPr>
          <w:rStyle w:val="A30"/>
          <w:rFonts w:cs="Times New Roman"/>
          <w:sz w:val="24"/>
          <w:szCs w:val="24"/>
        </w:rPr>
        <w:t>разработк</w:t>
      </w:r>
      <w:r w:rsidR="00F8614E" w:rsidRPr="00F8614E">
        <w:rPr>
          <w:rStyle w:val="A30"/>
          <w:rFonts w:cs="Times New Roman"/>
          <w:sz w:val="24"/>
          <w:szCs w:val="24"/>
        </w:rPr>
        <w:t>е</w:t>
      </w:r>
      <w:r w:rsidRPr="00F8614E">
        <w:rPr>
          <w:rStyle w:val="A30"/>
          <w:rFonts w:cs="Times New Roman"/>
          <w:sz w:val="24"/>
          <w:szCs w:val="24"/>
        </w:rPr>
        <w:t xml:space="preserve"> и реализа</w:t>
      </w:r>
      <w:r w:rsidR="00F8614E" w:rsidRPr="00F8614E">
        <w:rPr>
          <w:rStyle w:val="A30"/>
          <w:rFonts w:cs="Times New Roman"/>
          <w:sz w:val="24"/>
          <w:szCs w:val="24"/>
        </w:rPr>
        <w:t>ции</w:t>
      </w:r>
      <w:r w:rsidRPr="00F8614E">
        <w:rPr>
          <w:rStyle w:val="A30"/>
          <w:rFonts w:cs="Times New Roman"/>
          <w:sz w:val="24"/>
          <w:szCs w:val="24"/>
        </w:rPr>
        <w:t xml:space="preserve"> комплекса действий</w:t>
      </w:r>
      <w:r w:rsidRPr="00930BEF">
        <w:rPr>
          <w:rStyle w:val="A30"/>
          <w:rFonts w:cs="Times New Roman"/>
          <w:sz w:val="24"/>
          <w:szCs w:val="24"/>
        </w:rPr>
        <w:t xml:space="preserve"> и мероприятий, обеспечивающих выполнение принимаемых Россией </w:t>
      </w:r>
      <w:r w:rsidRPr="00930BEF">
        <w:rPr>
          <w:rStyle w:val="A30"/>
          <w:rFonts w:cs="Times New Roman"/>
          <w:i/>
          <w:iCs/>
          <w:sz w:val="24"/>
          <w:szCs w:val="24"/>
        </w:rPr>
        <w:t xml:space="preserve">международных обязательств по сокращению выбросов в атмосферный воздух парниковых газов. </w:t>
      </w:r>
    </w:p>
    <w:p w:rsidR="00AE3411" w:rsidRPr="00930BEF" w:rsidRDefault="00F8614E" w:rsidP="001F2B9D">
      <w:pPr>
        <w:rPr>
          <w:rFonts w:cs="Times New Roman"/>
        </w:rPr>
      </w:pPr>
      <w:r>
        <w:rPr>
          <w:rStyle w:val="A30"/>
          <w:rFonts w:cs="Times New Roman"/>
          <w:sz w:val="24"/>
          <w:szCs w:val="24"/>
        </w:rPr>
        <w:t xml:space="preserve">В обязательном порядке необходимо </w:t>
      </w:r>
      <w:r w:rsidR="00AE3411" w:rsidRPr="00930BEF">
        <w:rPr>
          <w:rStyle w:val="A30"/>
          <w:rFonts w:cs="Times New Roman"/>
          <w:sz w:val="24"/>
          <w:szCs w:val="24"/>
        </w:rPr>
        <w:t xml:space="preserve">продолжить и по возможности оперативно завершить </w:t>
      </w:r>
      <w:r w:rsidR="00AE3411" w:rsidRPr="00930BEF">
        <w:rPr>
          <w:rStyle w:val="A30"/>
          <w:rFonts w:cs="Times New Roman"/>
          <w:i/>
          <w:iCs/>
          <w:sz w:val="24"/>
          <w:szCs w:val="24"/>
        </w:rPr>
        <w:t xml:space="preserve">многосторонние мероприятия в Арктической зоне Российской Федерации </w:t>
      </w:r>
      <w:r w:rsidR="00AE3411" w:rsidRPr="00930BEF">
        <w:rPr>
          <w:rStyle w:val="A30"/>
          <w:rFonts w:cs="Times New Roman"/>
          <w:sz w:val="24"/>
          <w:szCs w:val="24"/>
        </w:rPr>
        <w:t xml:space="preserve">– от международного определения и признания границ соответствующей территории, попадающей под юрисдикцию Российской Федерации до продолжения освоения природных богатств Арктики с минимизацией негативного воздействия на окружающую среду и постепенной ликвидацией накопленного (прошлого) экологического ущерба в </w:t>
      </w:r>
      <w:r w:rsidR="00AE3411" w:rsidRPr="00930BEF">
        <w:rPr>
          <w:rStyle w:val="A30"/>
          <w:rFonts w:cs="Times New Roman"/>
          <w:sz w:val="24"/>
          <w:szCs w:val="24"/>
        </w:rPr>
        <w:lastRenderedPageBreak/>
        <w:t xml:space="preserve">рассматриваемой зоне. </w:t>
      </w:r>
    </w:p>
    <w:p w:rsidR="00AE3411" w:rsidRPr="00930BEF" w:rsidRDefault="00AE3411" w:rsidP="001F2B9D">
      <w:pPr>
        <w:rPr>
          <w:rFonts w:cs="Times New Roman"/>
        </w:rPr>
      </w:pPr>
      <w:r w:rsidRPr="00930BEF">
        <w:rPr>
          <w:rStyle w:val="A30"/>
          <w:rFonts w:cs="Times New Roman"/>
          <w:sz w:val="24"/>
          <w:szCs w:val="24"/>
        </w:rPr>
        <w:t xml:space="preserve">В области </w:t>
      </w:r>
      <w:r w:rsidRPr="00930BEF">
        <w:rPr>
          <w:rStyle w:val="A30"/>
          <w:rFonts w:cs="Times New Roman"/>
          <w:i/>
          <w:iCs/>
          <w:sz w:val="24"/>
          <w:szCs w:val="24"/>
        </w:rPr>
        <w:t>адаптации к изменению климата</w:t>
      </w:r>
      <w:r w:rsidR="00F8614E">
        <w:rPr>
          <w:rStyle w:val="A30"/>
          <w:rFonts w:cs="Times New Roman"/>
          <w:i/>
          <w:iCs/>
          <w:sz w:val="24"/>
          <w:szCs w:val="24"/>
        </w:rPr>
        <w:t xml:space="preserve"> </w:t>
      </w:r>
      <w:r w:rsidR="00F8614E" w:rsidRPr="00F8614E">
        <w:rPr>
          <w:rStyle w:val="A30"/>
          <w:rFonts w:cs="Times New Roman"/>
          <w:iCs/>
          <w:sz w:val="24"/>
          <w:szCs w:val="24"/>
        </w:rPr>
        <w:t>должны иметь место</w:t>
      </w:r>
      <w:r w:rsidRPr="00930BEF">
        <w:rPr>
          <w:rStyle w:val="A30"/>
          <w:rFonts w:cs="Times New Roman"/>
          <w:i/>
          <w:iCs/>
          <w:sz w:val="24"/>
          <w:szCs w:val="24"/>
        </w:rPr>
        <w:t>:</w:t>
      </w:r>
    </w:p>
    <w:p w:rsidR="00AE3411" w:rsidRPr="00930BEF" w:rsidRDefault="00AE3411" w:rsidP="001F2B9D">
      <w:pPr>
        <w:rPr>
          <w:rFonts w:cs="Times New Roman"/>
        </w:rPr>
      </w:pPr>
      <w:r w:rsidRPr="00930BEF">
        <w:rPr>
          <w:rStyle w:val="A30"/>
          <w:rFonts w:cs="Times New Roman"/>
          <w:sz w:val="24"/>
          <w:szCs w:val="24"/>
        </w:rPr>
        <w:t xml:space="preserve">1) постоянный и детальный мониторинг изменений климата; </w:t>
      </w:r>
    </w:p>
    <w:p w:rsidR="00AE3411" w:rsidRPr="00930BEF" w:rsidRDefault="00AE3411" w:rsidP="001F2B9D">
      <w:pPr>
        <w:rPr>
          <w:rFonts w:cs="Times New Roman"/>
        </w:rPr>
      </w:pPr>
      <w:r w:rsidRPr="00930BEF">
        <w:rPr>
          <w:rStyle w:val="A30"/>
          <w:rFonts w:cs="Times New Roman"/>
          <w:sz w:val="24"/>
          <w:szCs w:val="24"/>
        </w:rPr>
        <w:t xml:space="preserve">2) осуществление целенаправленных лесохозяйственных мер по содействию поглощения углерода; </w:t>
      </w:r>
    </w:p>
    <w:p w:rsidR="00AE3411" w:rsidRPr="00B84AB2" w:rsidRDefault="00AE3411" w:rsidP="001F2B9D">
      <w:pPr>
        <w:rPr>
          <w:rFonts w:cs="Times New Roman"/>
        </w:rPr>
      </w:pPr>
      <w:r w:rsidRPr="00930BEF">
        <w:rPr>
          <w:rStyle w:val="A30"/>
          <w:rFonts w:cs="Times New Roman"/>
          <w:sz w:val="24"/>
          <w:szCs w:val="24"/>
        </w:rPr>
        <w:t xml:space="preserve">3) </w:t>
      </w:r>
      <w:r w:rsidR="00F8614E">
        <w:rPr>
          <w:rStyle w:val="A30"/>
          <w:rFonts w:cs="Times New Roman"/>
          <w:sz w:val="24"/>
          <w:szCs w:val="24"/>
        </w:rPr>
        <w:t>реализация</w:t>
      </w:r>
      <w:r w:rsidRPr="00930BEF">
        <w:rPr>
          <w:rStyle w:val="A30"/>
          <w:rFonts w:cs="Times New Roman"/>
          <w:sz w:val="24"/>
          <w:szCs w:val="24"/>
        </w:rPr>
        <w:t xml:space="preserve"> мероприятий по защите и охране почв, поддержание баланса углерода в </w:t>
      </w:r>
      <w:r w:rsidRPr="00B84AB2">
        <w:rPr>
          <w:rStyle w:val="A30"/>
          <w:rFonts w:cs="Times New Roman"/>
          <w:sz w:val="24"/>
          <w:szCs w:val="24"/>
        </w:rPr>
        <w:t xml:space="preserve">почвах, его консервация в форме гумуса; </w:t>
      </w:r>
    </w:p>
    <w:p w:rsidR="00AE3411" w:rsidRPr="00B84AB2" w:rsidRDefault="00AE3411" w:rsidP="001F2B9D">
      <w:pPr>
        <w:rPr>
          <w:rFonts w:cs="Times New Roman"/>
        </w:rPr>
      </w:pPr>
      <w:r w:rsidRPr="00B84AB2">
        <w:rPr>
          <w:rStyle w:val="A30"/>
          <w:rFonts w:cs="Times New Roman"/>
          <w:sz w:val="24"/>
          <w:szCs w:val="24"/>
        </w:rPr>
        <w:t xml:space="preserve">4) широкое использование современных технологий производства энергии в сочетании с комплексной модернизацией системы теплоснабжения сетей; </w:t>
      </w:r>
    </w:p>
    <w:p w:rsidR="00AE3411" w:rsidRPr="00B84AB2" w:rsidRDefault="00AE3411" w:rsidP="001F2B9D">
      <w:pPr>
        <w:rPr>
          <w:rFonts w:cs="Times New Roman"/>
        </w:rPr>
      </w:pPr>
      <w:r w:rsidRPr="00B84AB2">
        <w:rPr>
          <w:rStyle w:val="A30"/>
          <w:rFonts w:cs="Times New Roman"/>
          <w:sz w:val="24"/>
          <w:szCs w:val="24"/>
        </w:rPr>
        <w:t xml:space="preserve">5) внедрение систем отопления, обеспечивающих качественное регулирование параметров теплоносителя в зависимости от метеорологических условий; </w:t>
      </w:r>
    </w:p>
    <w:p w:rsidR="00AE3411" w:rsidRPr="00B84AB2" w:rsidRDefault="00AE3411" w:rsidP="001F2B9D">
      <w:pPr>
        <w:rPr>
          <w:rFonts w:cs="Times New Roman"/>
        </w:rPr>
      </w:pPr>
      <w:r w:rsidRPr="00B84AB2">
        <w:rPr>
          <w:rStyle w:val="A30"/>
          <w:rFonts w:cs="Times New Roman"/>
          <w:sz w:val="24"/>
          <w:szCs w:val="24"/>
        </w:rPr>
        <w:t xml:space="preserve">6) использование конструктивных решений, исключающих повышение влагосодержания строительных конструкций в результате атмосферных воздействий, а также материалов, имеющих надлежащую стойкость в отношении циклов замораживания и оттаивания; </w:t>
      </w:r>
    </w:p>
    <w:p w:rsidR="00AE3411" w:rsidRPr="00B84AB2" w:rsidRDefault="00AE3411" w:rsidP="001F2B9D">
      <w:pPr>
        <w:rPr>
          <w:rFonts w:cs="Times New Roman"/>
        </w:rPr>
      </w:pPr>
      <w:r w:rsidRPr="00B84AB2">
        <w:rPr>
          <w:rStyle w:val="A30"/>
          <w:rFonts w:cs="Times New Roman"/>
          <w:sz w:val="24"/>
          <w:szCs w:val="24"/>
        </w:rPr>
        <w:t xml:space="preserve">7) переход городского хозяйства на энергоэффективные технологии. </w:t>
      </w:r>
    </w:p>
    <w:p w:rsidR="00AE3411" w:rsidRPr="00B84AB2" w:rsidRDefault="00AE3411" w:rsidP="001F2B9D">
      <w:pPr>
        <w:rPr>
          <w:rFonts w:cs="Times New Roman"/>
        </w:rPr>
      </w:pPr>
      <w:r w:rsidRPr="00B84AB2">
        <w:rPr>
          <w:rStyle w:val="A30"/>
          <w:rFonts w:cs="Times New Roman"/>
          <w:sz w:val="24"/>
          <w:szCs w:val="24"/>
        </w:rPr>
        <w:t xml:space="preserve">Важнейшей государственной проблемой, включающей решение разнообразных кратко-, средне- и долгосрочных (на длительную перспективу) задач является повышение </w:t>
      </w:r>
      <w:r w:rsidRPr="00B84AB2">
        <w:rPr>
          <w:rStyle w:val="A30"/>
          <w:rFonts w:cs="Times New Roman"/>
          <w:i/>
          <w:iCs/>
          <w:sz w:val="24"/>
          <w:szCs w:val="24"/>
        </w:rPr>
        <w:t>рациональности водопользования</w:t>
      </w:r>
      <w:r w:rsidRPr="00B84AB2">
        <w:rPr>
          <w:rStyle w:val="A30"/>
          <w:rFonts w:cs="Times New Roman"/>
          <w:sz w:val="24"/>
          <w:szCs w:val="24"/>
        </w:rPr>
        <w:t xml:space="preserve">. Оно должно быть достигнуто в первую очередь путем снижением потерь воды при транспортировке, сокращения удельного потребления воды в технологических процессах, а также при использовании на другие нужды. </w:t>
      </w:r>
    </w:p>
    <w:p w:rsidR="00AE3411" w:rsidRPr="00B84AB2" w:rsidRDefault="00AE3411" w:rsidP="001F2B9D">
      <w:pPr>
        <w:rPr>
          <w:rFonts w:cs="Times New Roman"/>
        </w:rPr>
      </w:pPr>
      <w:r w:rsidRPr="00B84AB2">
        <w:rPr>
          <w:rStyle w:val="A30"/>
          <w:rFonts w:cs="Times New Roman"/>
          <w:sz w:val="24"/>
          <w:szCs w:val="24"/>
        </w:rPr>
        <w:t xml:space="preserve">Защита от негативного воздействия и улучшение </w:t>
      </w:r>
      <w:r w:rsidRPr="00B84AB2">
        <w:rPr>
          <w:rStyle w:val="A30"/>
          <w:rFonts w:cs="Times New Roman"/>
          <w:i/>
          <w:iCs/>
          <w:sz w:val="24"/>
          <w:szCs w:val="24"/>
        </w:rPr>
        <w:t xml:space="preserve">качественного состояния водных объектов </w:t>
      </w:r>
      <w:r w:rsidRPr="00B84AB2">
        <w:rPr>
          <w:rStyle w:val="A30"/>
          <w:rFonts w:cs="Times New Roman"/>
          <w:sz w:val="24"/>
          <w:szCs w:val="24"/>
        </w:rPr>
        <w:t xml:space="preserve">требует реализации мер по снижению антропогенной нагрузки на эти объекты, их восстановлению, ликвидации накопленного экологического ущерба, а также осуществлению мер по охране от загрязнения подземных вод. Основными направлениями работы, обеспечивающими снижение данной антропогенной нагрузки, являются сокращение поступления в них загрязняющих веществ в составе сточных вод путем строительства и реконструкции очистных сооружений на предприятиях промышленности и ЖКХ, организация и очистка поверхностного стока с селитебных территорий и промышленных площадок, обустройство зон санитарной охраны источников питьевого и хозяйственно-бытового водоснабжения и водоохранных зон водных объектов, осуществление противоэрозионных мероприятий на землях сельхозназначения и др. </w:t>
      </w:r>
    </w:p>
    <w:p w:rsidR="00AE3411" w:rsidRPr="00B84AB2" w:rsidRDefault="00AE3411" w:rsidP="001F2B9D">
      <w:pPr>
        <w:rPr>
          <w:rFonts w:cs="Times New Roman"/>
        </w:rPr>
      </w:pPr>
      <w:r w:rsidRPr="00B84AB2">
        <w:rPr>
          <w:rStyle w:val="A30"/>
          <w:rFonts w:cs="Times New Roman"/>
          <w:sz w:val="24"/>
          <w:szCs w:val="24"/>
        </w:rPr>
        <w:t xml:space="preserve">Не менее актуальной проблемой является </w:t>
      </w:r>
      <w:r w:rsidRPr="00B84AB2">
        <w:rPr>
          <w:rStyle w:val="A30"/>
          <w:rFonts w:cs="Times New Roman"/>
          <w:i/>
          <w:iCs/>
          <w:sz w:val="24"/>
          <w:szCs w:val="24"/>
        </w:rPr>
        <w:t>экологизация транспортной системы мегаполис</w:t>
      </w:r>
      <w:r w:rsidR="00945E51">
        <w:rPr>
          <w:rStyle w:val="A30"/>
          <w:rFonts w:cs="Times New Roman"/>
          <w:i/>
          <w:iCs/>
          <w:sz w:val="24"/>
          <w:szCs w:val="24"/>
        </w:rPr>
        <w:t xml:space="preserve">ов, </w:t>
      </w:r>
      <w:r w:rsidR="00945E51" w:rsidRPr="005144F7">
        <w:rPr>
          <w:rStyle w:val="A30"/>
          <w:rFonts w:cs="Times New Roman"/>
          <w:iCs/>
          <w:sz w:val="24"/>
          <w:szCs w:val="24"/>
        </w:rPr>
        <w:t xml:space="preserve">что позволит значительно </w:t>
      </w:r>
      <w:r w:rsidR="00945E51" w:rsidRPr="00702ABC">
        <w:rPr>
          <w:rStyle w:val="A30"/>
          <w:rFonts w:cs="Times New Roman"/>
          <w:i/>
          <w:iCs/>
          <w:sz w:val="24"/>
          <w:szCs w:val="24"/>
        </w:rPr>
        <w:t xml:space="preserve">улучшить состояние </w:t>
      </w:r>
      <w:r w:rsidR="00945E51">
        <w:rPr>
          <w:rStyle w:val="A30"/>
          <w:rFonts w:cs="Times New Roman"/>
          <w:i/>
          <w:iCs/>
          <w:sz w:val="24"/>
          <w:szCs w:val="24"/>
        </w:rPr>
        <w:t xml:space="preserve">атмосферного воздуха </w:t>
      </w:r>
      <w:r w:rsidR="00945E51" w:rsidRPr="005144F7">
        <w:rPr>
          <w:rStyle w:val="A30"/>
          <w:rFonts w:cs="Times New Roman"/>
          <w:iCs/>
          <w:sz w:val="24"/>
          <w:szCs w:val="24"/>
        </w:rPr>
        <w:t xml:space="preserve">крупных городов </w:t>
      </w:r>
      <w:r w:rsidR="005144F7" w:rsidRPr="005144F7">
        <w:rPr>
          <w:rStyle w:val="A30"/>
          <w:rFonts w:cs="Times New Roman"/>
          <w:iCs/>
          <w:sz w:val="24"/>
          <w:szCs w:val="24"/>
        </w:rPr>
        <w:t>страны</w:t>
      </w:r>
      <w:r w:rsidRPr="00B84AB2">
        <w:rPr>
          <w:rStyle w:val="A30"/>
          <w:rFonts w:cs="Times New Roman"/>
          <w:sz w:val="24"/>
          <w:szCs w:val="24"/>
        </w:rPr>
        <w:t xml:space="preserve">: </w:t>
      </w:r>
    </w:p>
    <w:p w:rsidR="00AE3411" w:rsidRPr="00B84AB2" w:rsidRDefault="005144F7" w:rsidP="001F2B9D">
      <w:pPr>
        <w:rPr>
          <w:rFonts w:cs="Times New Roman"/>
        </w:rPr>
      </w:pPr>
      <w:r>
        <w:rPr>
          <w:rStyle w:val="A30"/>
          <w:rFonts w:cs="Times New Roman"/>
          <w:sz w:val="24"/>
          <w:szCs w:val="24"/>
        </w:rPr>
        <w:t>1)</w:t>
      </w:r>
      <w:r w:rsidR="00AE3411" w:rsidRPr="00B84AB2">
        <w:rPr>
          <w:rStyle w:val="A30"/>
          <w:rFonts w:cs="Times New Roman"/>
          <w:sz w:val="24"/>
          <w:szCs w:val="24"/>
        </w:rPr>
        <w:t xml:space="preserve"> развитие города на принципах полицентризма; </w:t>
      </w:r>
    </w:p>
    <w:p w:rsidR="00AE3411" w:rsidRPr="00B84AB2" w:rsidRDefault="005144F7" w:rsidP="001F2B9D">
      <w:pPr>
        <w:rPr>
          <w:rFonts w:cs="Times New Roman"/>
        </w:rPr>
      </w:pPr>
      <w:r>
        <w:rPr>
          <w:rStyle w:val="A30"/>
          <w:rFonts w:cs="Times New Roman"/>
          <w:sz w:val="24"/>
          <w:szCs w:val="24"/>
        </w:rPr>
        <w:t>2)</w:t>
      </w:r>
      <w:r w:rsidR="00AE3411" w:rsidRPr="00B84AB2">
        <w:rPr>
          <w:rStyle w:val="A30"/>
          <w:rFonts w:cs="Times New Roman"/>
          <w:sz w:val="24"/>
          <w:szCs w:val="24"/>
        </w:rPr>
        <w:t xml:space="preserve"> повышение связности улично-дорожной сети в периферийных районах городов; </w:t>
      </w:r>
    </w:p>
    <w:p w:rsidR="00AE3411" w:rsidRPr="00B84AB2" w:rsidRDefault="005144F7" w:rsidP="001F2B9D">
      <w:pPr>
        <w:rPr>
          <w:rFonts w:cs="Times New Roman"/>
        </w:rPr>
      </w:pPr>
      <w:r>
        <w:rPr>
          <w:rStyle w:val="A30"/>
          <w:rFonts w:cs="Times New Roman"/>
          <w:sz w:val="24"/>
          <w:szCs w:val="24"/>
        </w:rPr>
        <w:t>3)</w:t>
      </w:r>
      <w:r w:rsidR="00AE3411" w:rsidRPr="00B84AB2">
        <w:rPr>
          <w:rStyle w:val="A30"/>
          <w:rFonts w:cs="Times New Roman"/>
          <w:sz w:val="24"/>
          <w:szCs w:val="24"/>
        </w:rPr>
        <w:t xml:space="preserve"> строительство выделенных полос общественного транспорта; </w:t>
      </w:r>
    </w:p>
    <w:p w:rsidR="00AE3411" w:rsidRPr="00B84AB2" w:rsidRDefault="005144F7" w:rsidP="001F2B9D">
      <w:pPr>
        <w:rPr>
          <w:rFonts w:cs="Times New Roman"/>
        </w:rPr>
      </w:pPr>
      <w:r>
        <w:rPr>
          <w:rStyle w:val="A30"/>
          <w:rFonts w:cs="Times New Roman"/>
          <w:sz w:val="24"/>
          <w:szCs w:val="24"/>
        </w:rPr>
        <w:t>4)</w:t>
      </w:r>
      <w:r w:rsidR="00AE3411" w:rsidRPr="00B84AB2">
        <w:rPr>
          <w:rStyle w:val="A30"/>
          <w:rFonts w:cs="Times New Roman"/>
          <w:sz w:val="24"/>
          <w:szCs w:val="24"/>
        </w:rPr>
        <w:t xml:space="preserve"> развитие, модернизация и совершенствование общественного транспорта на электротяге; </w:t>
      </w:r>
    </w:p>
    <w:p w:rsidR="00AE3411" w:rsidRPr="00B84AB2" w:rsidRDefault="005144F7" w:rsidP="001F2B9D">
      <w:pPr>
        <w:rPr>
          <w:rFonts w:cs="Times New Roman"/>
        </w:rPr>
      </w:pPr>
      <w:r>
        <w:rPr>
          <w:rStyle w:val="A30"/>
          <w:rFonts w:cs="Times New Roman"/>
          <w:sz w:val="24"/>
          <w:szCs w:val="24"/>
        </w:rPr>
        <w:t>5)</w:t>
      </w:r>
      <w:r w:rsidR="00AE3411" w:rsidRPr="00B84AB2">
        <w:rPr>
          <w:rStyle w:val="A30"/>
          <w:rFonts w:cs="Times New Roman"/>
          <w:sz w:val="24"/>
          <w:szCs w:val="24"/>
        </w:rPr>
        <w:t xml:space="preserve"> освоение подземного пространства (развитие транспортной инфраструктуры и парковочного пространства) и совершенствование мер контроля оплаты за парковку; </w:t>
      </w:r>
    </w:p>
    <w:p w:rsidR="00AE3411" w:rsidRPr="00B84AB2" w:rsidRDefault="005144F7" w:rsidP="001F2B9D">
      <w:pPr>
        <w:rPr>
          <w:rFonts w:cs="Times New Roman"/>
        </w:rPr>
      </w:pPr>
      <w:r>
        <w:rPr>
          <w:rStyle w:val="A30"/>
          <w:rFonts w:cs="Times New Roman"/>
          <w:sz w:val="24"/>
          <w:szCs w:val="24"/>
        </w:rPr>
        <w:t>6)</w:t>
      </w:r>
      <w:r w:rsidR="00AE3411" w:rsidRPr="00B84AB2">
        <w:rPr>
          <w:rStyle w:val="A30"/>
          <w:rFonts w:cs="Times New Roman"/>
          <w:sz w:val="24"/>
          <w:szCs w:val="24"/>
        </w:rPr>
        <w:t xml:space="preserve"> снижение величины транзитных грузовых перевозок через города за счет перераспределения потоков на железнодорожный, водный транспорт; </w:t>
      </w:r>
    </w:p>
    <w:p w:rsidR="00AE3411" w:rsidRPr="00B84AB2" w:rsidRDefault="005144F7" w:rsidP="001F2B9D">
      <w:pPr>
        <w:rPr>
          <w:rFonts w:cs="Times New Roman"/>
        </w:rPr>
      </w:pPr>
      <w:r>
        <w:rPr>
          <w:rStyle w:val="A30"/>
          <w:rFonts w:cs="Times New Roman"/>
          <w:sz w:val="24"/>
          <w:szCs w:val="24"/>
        </w:rPr>
        <w:t>7)</w:t>
      </w:r>
      <w:r w:rsidR="00AE3411" w:rsidRPr="00B84AB2">
        <w:rPr>
          <w:rStyle w:val="A30"/>
          <w:rFonts w:cs="Times New Roman"/>
          <w:sz w:val="24"/>
          <w:szCs w:val="24"/>
        </w:rPr>
        <w:t xml:space="preserve"> ограничение движения автотранспорта по экологическим классам; </w:t>
      </w:r>
    </w:p>
    <w:p w:rsidR="00AE3411" w:rsidRPr="00B84AB2" w:rsidRDefault="005144F7" w:rsidP="001F2B9D">
      <w:pPr>
        <w:rPr>
          <w:rFonts w:cs="Times New Roman"/>
        </w:rPr>
      </w:pPr>
      <w:r>
        <w:rPr>
          <w:rStyle w:val="A30"/>
          <w:rFonts w:cs="Times New Roman"/>
          <w:sz w:val="24"/>
          <w:szCs w:val="24"/>
        </w:rPr>
        <w:t>8)</w:t>
      </w:r>
      <w:r w:rsidR="00AE3411" w:rsidRPr="00B84AB2">
        <w:rPr>
          <w:rStyle w:val="A30"/>
          <w:rFonts w:cs="Times New Roman"/>
          <w:sz w:val="24"/>
          <w:szCs w:val="24"/>
        </w:rPr>
        <w:t xml:space="preserve"> развитие альтернативного автотранспорта (электромобили, автомобили на газомоторном топливе и др.); формирование и широкое распространение пунктов зарядки электомобилей, заправочных станций с газовым топливом и т.д.; </w:t>
      </w:r>
    </w:p>
    <w:p w:rsidR="00AE3411" w:rsidRPr="00B84AB2" w:rsidRDefault="005144F7" w:rsidP="001F2B9D">
      <w:pPr>
        <w:rPr>
          <w:rFonts w:cs="Times New Roman"/>
        </w:rPr>
      </w:pPr>
      <w:r>
        <w:rPr>
          <w:rStyle w:val="A30"/>
          <w:rFonts w:cs="Times New Roman"/>
          <w:sz w:val="24"/>
          <w:szCs w:val="24"/>
        </w:rPr>
        <w:t>9)</w:t>
      </w:r>
      <w:r w:rsidR="00AE3411" w:rsidRPr="00B84AB2">
        <w:rPr>
          <w:rStyle w:val="A30"/>
          <w:rFonts w:cs="Times New Roman"/>
          <w:sz w:val="24"/>
          <w:szCs w:val="24"/>
        </w:rPr>
        <w:t xml:space="preserve"> продолжение работы по улучшению производства моторного топлива более высоких экоклассов и обеспечение поставки этого топлива на заправочные станции в мегаполисах; </w:t>
      </w:r>
    </w:p>
    <w:p w:rsidR="00AE3411" w:rsidRPr="00B84AB2" w:rsidRDefault="005144F7" w:rsidP="001F2B9D">
      <w:pPr>
        <w:rPr>
          <w:rFonts w:cs="Times New Roman"/>
        </w:rPr>
      </w:pPr>
      <w:r>
        <w:rPr>
          <w:rStyle w:val="A30"/>
          <w:rFonts w:cs="Times New Roman"/>
          <w:sz w:val="24"/>
          <w:szCs w:val="24"/>
        </w:rPr>
        <w:t>10)</w:t>
      </w:r>
      <w:r w:rsidR="00AE3411" w:rsidRPr="00B84AB2">
        <w:rPr>
          <w:rStyle w:val="A30"/>
          <w:rFonts w:cs="Times New Roman"/>
          <w:sz w:val="24"/>
          <w:szCs w:val="24"/>
        </w:rPr>
        <w:t xml:space="preserve"> строительство новых дорог и современных развязок; </w:t>
      </w:r>
    </w:p>
    <w:p w:rsidR="00AE3411" w:rsidRPr="00B84AB2" w:rsidRDefault="005144F7" w:rsidP="001F2B9D">
      <w:pPr>
        <w:rPr>
          <w:rFonts w:cs="Times New Roman"/>
        </w:rPr>
      </w:pPr>
      <w:r>
        <w:rPr>
          <w:rStyle w:val="A30"/>
          <w:rFonts w:cs="Times New Roman"/>
          <w:sz w:val="24"/>
          <w:szCs w:val="24"/>
        </w:rPr>
        <w:lastRenderedPageBreak/>
        <w:t>11)</w:t>
      </w:r>
      <w:r w:rsidR="00AE3411" w:rsidRPr="00B84AB2">
        <w:rPr>
          <w:rStyle w:val="A30"/>
          <w:rFonts w:cs="Times New Roman"/>
          <w:sz w:val="24"/>
          <w:szCs w:val="24"/>
        </w:rPr>
        <w:t xml:space="preserve"> создание велотранспортной системы, как составной части городской транспортной системы; </w:t>
      </w:r>
    </w:p>
    <w:p w:rsidR="00AE3411" w:rsidRPr="00B84AB2" w:rsidRDefault="005144F7" w:rsidP="001F2B9D">
      <w:pPr>
        <w:rPr>
          <w:rFonts w:cs="Times New Roman"/>
        </w:rPr>
      </w:pPr>
      <w:r>
        <w:rPr>
          <w:rStyle w:val="A30"/>
          <w:rFonts w:cs="Times New Roman"/>
          <w:sz w:val="24"/>
          <w:szCs w:val="24"/>
        </w:rPr>
        <w:t>12</w:t>
      </w:r>
      <w:r w:rsidRPr="005144F7">
        <w:rPr>
          <w:rStyle w:val="A30"/>
          <w:rFonts w:cs="Times New Roman"/>
          <w:sz w:val="24"/>
          <w:szCs w:val="24"/>
        </w:rPr>
        <w:t>)</w:t>
      </w:r>
      <w:r w:rsidR="00AE3411" w:rsidRPr="00B84AB2">
        <w:rPr>
          <w:rStyle w:val="A30"/>
          <w:rFonts w:cs="Times New Roman"/>
          <w:sz w:val="24"/>
          <w:szCs w:val="24"/>
        </w:rPr>
        <w:t xml:space="preserve"> развитие интеллектуальной транспортной системы (улучшение дорожной ситуации, сокращение заторов); </w:t>
      </w:r>
    </w:p>
    <w:p w:rsidR="00AE3411" w:rsidRPr="00B84AB2" w:rsidRDefault="005144F7" w:rsidP="001F2B9D">
      <w:pPr>
        <w:rPr>
          <w:rFonts w:cs="Times New Roman"/>
        </w:rPr>
      </w:pPr>
      <w:r w:rsidRPr="005144F7">
        <w:rPr>
          <w:rStyle w:val="A30"/>
          <w:rFonts w:cs="Times New Roman"/>
          <w:sz w:val="24"/>
          <w:szCs w:val="24"/>
        </w:rPr>
        <w:t>13)</w:t>
      </w:r>
      <w:r w:rsidR="00AE3411" w:rsidRPr="00B84AB2">
        <w:rPr>
          <w:rStyle w:val="A30"/>
          <w:rFonts w:cs="Times New Roman"/>
          <w:sz w:val="24"/>
          <w:szCs w:val="24"/>
        </w:rPr>
        <w:t xml:space="preserve"> сокращение диспропорций в размещении жилья и рабочих мест в периферийных районах крупных городов. </w:t>
      </w:r>
    </w:p>
    <w:p w:rsidR="0061340E" w:rsidRPr="00AE1B77" w:rsidRDefault="0061340E" w:rsidP="0061340E">
      <w:r>
        <w:t>Для крупных городов необходимо срочно решить и проблему с мониторингом дисперсных частиц размером менее 10 мкм (РМ</w:t>
      </w:r>
      <w:r w:rsidRPr="00AE1B77">
        <w:rPr>
          <w:vertAlign w:val="subscript"/>
        </w:rPr>
        <w:t>10</w:t>
      </w:r>
      <w:r>
        <w:t>) и 2,5 мкм (РМ</w:t>
      </w:r>
      <w:r w:rsidRPr="00AE1B77">
        <w:rPr>
          <w:vertAlign w:val="subscript"/>
        </w:rPr>
        <w:t>2,5</w:t>
      </w:r>
      <w:r>
        <w:t>) в атмосферном воздухе и в первую очередь наиболее опасных для здоровья людей РМ</w:t>
      </w:r>
      <w:r w:rsidRPr="00AE1B77">
        <w:rPr>
          <w:vertAlign w:val="subscript"/>
        </w:rPr>
        <w:t>2,5</w:t>
      </w:r>
      <w:r>
        <w:t xml:space="preserve">, способных проникать непосредственно в клетки человека, и разработать первоочередные меры по снижению </w:t>
      </w:r>
      <w:r w:rsidRPr="0061340E">
        <w:rPr>
          <w:i/>
        </w:rPr>
        <w:t>выбросов дисперсных частиц от автотранспорта</w:t>
      </w:r>
      <w:r>
        <w:t xml:space="preserve"> </w:t>
      </w:r>
      <w:r w:rsidRPr="00AE1B77">
        <w:t>[</w:t>
      </w:r>
      <w:r>
        <w:t>19</w:t>
      </w:r>
      <w:r w:rsidRPr="00AE1B77">
        <w:t>]</w:t>
      </w:r>
      <w:r>
        <w:t>.</w:t>
      </w:r>
    </w:p>
    <w:p w:rsidR="00702ABC" w:rsidRDefault="00702ABC" w:rsidP="005144F7">
      <w:r>
        <w:t xml:space="preserve">На сегодняшний день только </w:t>
      </w:r>
      <w:r w:rsidR="00CC3336">
        <w:t xml:space="preserve">в </w:t>
      </w:r>
      <w:r>
        <w:t>Европ</w:t>
      </w:r>
      <w:r w:rsidR="00CC3336">
        <w:t xml:space="preserve">е насчитывается более 10 тыс. станций контроля за </w:t>
      </w:r>
      <w:r w:rsidR="00CC3336" w:rsidRPr="0061340E">
        <w:rPr>
          <w:i/>
        </w:rPr>
        <w:t>приземным озоном</w:t>
      </w:r>
      <w:r w:rsidR="00CC3336">
        <w:t>. К сожалению, в России такая сеть озоновых станций отсутствует, как и система оповещения населения об уровне озона в атмосфере (кстати, самый посещаемый сайт в Германии – сайт о содержании озона в атмосфере)</w:t>
      </w:r>
      <w:r w:rsidR="00770FDC">
        <w:t xml:space="preserve">. Регулярное оповещения населения позволило бы значительно </w:t>
      </w:r>
      <w:r w:rsidR="00AE1B77">
        <w:t xml:space="preserve">снизить риск отрицательного воздействия приземного озона на здоровье людей </w:t>
      </w:r>
      <w:r w:rsidR="00AE1B77" w:rsidRPr="00AE1B77">
        <w:t>[</w:t>
      </w:r>
      <w:r w:rsidR="0061340E">
        <w:t>20</w:t>
      </w:r>
      <w:r w:rsidR="00AE1B77" w:rsidRPr="00AE1B77">
        <w:t>]</w:t>
      </w:r>
      <w:r w:rsidR="00AE1B77">
        <w:t>.</w:t>
      </w:r>
    </w:p>
    <w:p w:rsidR="005144F7" w:rsidRPr="005144F7" w:rsidRDefault="005144F7" w:rsidP="005144F7">
      <w:r>
        <w:t>Учитывая злобо</w:t>
      </w:r>
      <w:r w:rsidRPr="005144F7">
        <w:t xml:space="preserve">дневность </w:t>
      </w:r>
      <w:r>
        <w:t xml:space="preserve">сложившейся ситуации с </w:t>
      </w:r>
      <w:r w:rsidRPr="005144F7">
        <w:rPr>
          <w:i/>
        </w:rPr>
        <w:t>обращением с отходами производства и потребления</w:t>
      </w:r>
      <w:r w:rsidRPr="005144F7">
        <w:t xml:space="preserve">, </w:t>
      </w:r>
      <w:r>
        <w:t>назрела необходимость в подго</w:t>
      </w:r>
      <w:r w:rsidRPr="005144F7">
        <w:t xml:space="preserve">товке </w:t>
      </w:r>
      <w:r w:rsidR="00186432">
        <w:t xml:space="preserve">самостоятельного </w:t>
      </w:r>
      <w:r w:rsidRPr="005144F7">
        <w:t xml:space="preserve">ежегодного Госдоклада по </w:t>
      </w:r>
      <w:r>
        <w:t>проблемам обращения с отхода</w:t>
      </w:r>
      <w:r w:rsidRPr="005144F7">
        <w:t>ми производства и потребления (в Госдокладе за 2014 г. проблеме отходов был</w:t>
      </w:r>
      <w:r w:rsidR="00186432">
        <w:t>о</w:t>
      </w:r>
      <w:r w:rsidRPr="005144F7">
        <w:t xml:space="preserve"> посвящен</w:t>
      </w:r>
      <w:r w:rsidR="00186432">
        <w:t>о</w:t>
      </w:r>
      <w:r>
        <w:t xml:space="preserve"> </w:t>
      </w:r>
      <w:r w:rsidR="00186432">
        <w:t xml:space="preserve">всего </w:t>
      </w:r>
      <w:r>
        <w:t>3 стр</w:t>
      </w:r>
      <w:r w:rsidR="00186432">
        <w:t>.</w:t>
      </w:r>
      <w:r>
        <w:t xml:space="preserve">, а в Докладе за 2013 г. – </w:t>
      </w:r>
      <w:r w:rsidR="00186432">
        <w:t>вообще</w:t>
      </w:r>
      <w:r w:rsidRPr="005144F7">
        <w:t xml:space="preserve"> одна!).</w:t>
      </w:r>
    </w:p>
    <w:p w:rsidR="00AE3411" w:rsidRPr="00B84AB2" w:rsidRDefault="00AE3411" w:rsidP="001F2B9D">
      <w:pPr>
        <w:rPr>
          <w:rFonts w:cs="Times New Roman"/>
        </w:rPr>
      </w:pPr>
      <w:r w:rsidRPr="00B84AB2">
        <w:rPr>
          <w:rStyle w:val="A30"/>
          <w:rFonts w:cs="Times New Roman"/>
          <w:sz w:val="24"/>
          <w:szCs w:val="24"/>
        </w:rPr>
        <w:t xml:space="preserve">Среди основных путей </w:t>
      </w:r>
      <w:r w:rsidRPr="00B84AB2">
        <w:rPr>
          <w:rStyle w:val="A30"/>
          <w:rFonts w:cs="Times New Roman"/>
          <w:i/>
          <w:iCs/>
          <w:sz w:val="24"/>
          <w:szCs w:val="24"/>
        </w:rPr>
        <w:t>повышения эффективности и экологичности сельского хозяйства</w:t>
      </w:r>
      <w:r w:rsidR="00760636">
        <w:rPr>
          <w:rStyle w:val="A30"/>
          <w:rFonts w:cs="Times New Roman"/>
          <w:i/>
          <w:iCs/>
          <w:sz w:val="24"/>
          <w:szCs w:val="24"/>
        </w:rPr>
        <w:t>, сохранения почвенного плодородия</w:t>
      </w:r>
      <w:r w:rsidRPr="00B84AB2">
        <w:rPr>
          <w:rStyle w:val="A30"/>
          <w:rFonts w:cs="Times New Roman"/>
          <w:i/>
          <w:iCs/>
          <w:sz w:val="24"/>
          <w:szCs w:val="24"/>
        </w:rPr>
        <w:t xml:space="preserve"> </w:t>
      </w:r>
      <w:r w:rsidRPr="00B84AB2">
        <w:rPr>
          <w:rStyle w:val="A30"/>
          <w:rFonts w:cs="Times New Roman"/>
          <w:sz w:val="24"/>
          <w:szCs w:val="24"/>
        </w:rPr>
        <w:t xml:space="preserve">необходимо отметить следующие направления, требующие активных действий в ближайшем будущем и на перспективу: </w:t>
      </w:r>
    </w:p>
    <w:p w:rsidR="00AE3411" w:rsidRPr="00B84AB2" w:rsidRDefault="00AE3411" w:rsidP="001F2B9D">
      <w:pPr>
        <w:rPr>
          <w:rFonts w:cs="Times New Roman"/>
        </w:rPr>
      </w:pPr>
      <w:r w:rsidRPr="00B84AB2">
        <w:rPr>
          <w:rStyle w:val="A30"/>
          <w:rFonts w:cs="Times New Roman"/>
          <w:sz w:val="24"/>
          <w:szCs w:val="24"/>
        </w:rPr>
        <w:t>1) законодательная деятельность в сфере развития АПК страны должна принимать во внимание масштаб территории России, учитывать ее природно-климатические особенности;</w:t>
      </w:r>
    </w:p>
    <w:p w:rsidR="00AE3411" w:rsidRPr="00B84AB2" w:rsidRDefault="00AE3411" w:rsidP="001F2B9D">
      <w:pPr>
        <w:rPr>
          <w:rFonts w:cs="Times New Roman"/>
        </w:rPr>
      </w:pPr>
      <w:r w:rsidRPr="00B84AB2">
        <w:rPr>
          <w:rStyle w:val="A30"/>
          <w:rFonts w:cs="Times New Roman"/>
          <w:sz w:val="24"/>
          <w:szCs w:val="24"/>
        </w:rPr>
        <w:t xml:space="preserve">2) осуществление дифференцированного субсидирования сельхозтоваропроизводителей, выполняющих работы по сохранению сельхозземель и плодородия почв в зависимости от природно-сельскохозяйственных условий; </w:t>
      </w:r>
    </w:p>
    <w:p w:rsidR="00AE3411" w:rsidRPr="00B84AB2" w:rsidRDefault="00AE3411" w:rsidP="001F2B9D">
      <w:pPr>
        <w:rPr>
          <w:rFonts w:cs="Times New Roman"/>
        </w:rPr>
      </w:pPr>
      <w:r w:rsidRPr="00B84AB2">
        <w:rPr>
          <w:rStyle w:val="A30"/>
          <w:rFonts w:cs="Times New Roman"/>
          <w:sz w:val="24"/>
          <w:szCs w:val="24"/>
        </w:rPr>
        <w:t xml:space="preserve">3) в рациональной структуре посевных площадей должно быть максимальное количество многолетних трав и бобовых культур и минимальное – чистых паров и пропашных культур; </w:t>
      </w:r>
    </w:p>
    <w:p w:rsidR="00AE3411" w:rsidRPr="00B84AB2" w:rsidRDefault="00AE3411" w:rsidP="001F2B9D">
      <w:pPr>
        <w:rPr>
          <w:rFonts w:cs="Times New Roman"/>
        </w:rPr>
      </w:pPr>
      <w:r w:rsidRPr="00B84AB2">
        <w:rPr>
          <w:rStyle w:val="A30"/>
          <w:rFonts w:cs="Times New Roman"/>
          <w:sz w:val="24"/>
          <w:szCs w:val="24"/>
        </w:rPr>
        <w:t xml:space="preserve">4) во всех регионах России необходимо уделить должное внимание анализу природно-климатических условий, ландшафтных особенностей, свойств почв и растительности, регионального и локального изменения климата и разработке мероприятий по оптимизации видовой и сортовой структуры посевных площадей; </w:t>
      </w:r>
    </w:p>
    <w:p w:rsidR="00AE3411" w:rsidRPr="00B84AB2" w:rsidRDefault="00AE3411" w:rsidP="001F2B9D">
      <w:pPr>
        <w:rPr>
          <w:rFonts w:cs="Times New Roman"/>
        </w:rPr>
      </w:pPr>
      <w:r w:rsidRPr="00B84AB2">
        <w:rPr>
          <w:rStyle w:val="A30"/>
          <w:rFonts w:cs="Times New Roman"/>
          <w:sz w:val="24"/>
          <w:szCs w:val="24"/>
        </w:rPr>
        <w:t>5) необходимо восстановить земельную службу с целью обеспечения почвенно-ландшафтных, почвенно-агрохимических, мелиоративных изысканий и проектирования адаптивно-ландшафтных систем земледелия и агротехнологий, ведения земельного кадастра и агроэкологического мониторинга земель, разработки агроэкологических нормативов и регламентов; кроме того, следует восстановить структуры землеустройства на федеральном и региональном уровнях для учета состояния сельскохозяйственных угодий и мониторинга, а также агрохимическую службу по оценке плодородия почв и качества сельхозпродукции;</w:t>
      </w:r>
    </w:p>
    <w:p w:rsidR="00AE3411" w:rsidRPr="00B84AB2" w:rsidRDefault="00AE3411" w:rsidP="001F2B9D">
      <w:pPr>
        <w:rPr>
          <w:rFonts w:cs="Times New Roman"/>
        </w:rPr>
      </w:pPr>
      <w:r w:rsidRPr="00B84AB2">
        <w:rPr>
          <w:rStyle w:val="A30"/>
          <w:rFonts w:cs="Times New Roman"/>
          <w:sz w:val="24"/>
          <w:szCs w:val="24"/>
        </w:rPr>
        <w:t xml:space="preserve">7) целесообразно обеспечить составление или актуализацию целевых схем использования и охраны земель в субъектах РФ и муниципальных образованиях. </w:t>
      </w:r>
    </w:p>
    <w:p w:rsidR="00007688" w:rsidRDefault="00007688" w:rsidP="001F2B9D">
      <w:pPr>
        <w:rPr>
          <w:rStyle w:val="A30"/>
          <w:rFonts w:cs="Times New Roman"/>
          <w:sz w:val="24"/>
          <w:szCs w:val="24"/>
        </w:rPr>
      </w:pPr>
      <w:r>
        <w:rPr>
          <w:rStyle w:val="A30"/>
          <w:rFonts w:cs="Times New Roman"/>
          <w:sz w:val="24"/>
          <w:szCs w:val="24"/>
        </w:rPr>
        <w:t xml:space="preserve">Одной из первоочередных мер, направленной на </w:t>
      </w:r>
      <w:r w:rsidRPr="00007688">
        <w:rPr>
          <w:rStyle w:val="A30"/>
          <w:rFonts w:cs="Times New Roman"/>
          <w:i/>
          <w:sz w:val="24"/>
          <w:szCs w:val="24"/>
        </w:rPr>
        <w:t>сохранение осетровых</w:t>
      </w:r>
      <w:r>
        <w:rPr>
          <w:rStyle w:val="A30"/>
          <w:rFonts w:cs="Times New Roman"/>
          <w:sz w:val="24"/>
          <w:szCs w:val="24"/>
        </w:rPr>
        <w:t xml:space="preserve"> Волго-Каспийского бассейна, является скорейшая разработка и принятие законов по охране осетровых и об уникальности и охране Каспийского моря.</w:t>
      </w:r>
    </w:p>
    <w:p w:rsidR="00AE3411" w:rsidRPr="00B84AB2" w:rsidRDefault="00007688" w:rsidP="001F2B9D">
      <w:pPr>
        <w:rPr>
          <w:rFonts w:cs="Times New Roman"/>
        </w:rPr>
      </w:pPr>
      <w:r>
        <w:rPr>
          <w:rStyle w:val="A30"/>
          <w:rFonts w:cs="Times New Roman"/>
          <w:sz w:val="24"/>
          <w:szCs w:val="24"/>
        </w:rPr>
        <w:t>Необходимо срочно решить вопрос с расхождением данных, представляемых Минприроды России, Рос</w:t>
      </w:r>
      <w:r w:rsidR="00186432">
        <w:rPr>
          <w:rStyle w:val="A30"/>
          <w:rFonts w:cs="Times New Roman"/>
          <w:sz w:val="24"/>
          <w:szCs w:val="24"/>
        </w:rPr>
        <w:t>с</w:t>
      </w:r>
      <w:r>
        <w:rPr>
          <w:rStyle w:val="A30"/>
          <w:rFonts w:cs="Times New Roman"/>
          <w:sz w:val="24"/>
          <w:szCs w:val="24"/>
        </w:rPr>
        <w:t xml:space="preserve">татом и природоохранными ведомствами субъектов РФ по количеству и площади региональных и местных </w:t>
      </w:r>
      <w:r w:rsidRPr="00007688">
        <w:rPr>
          <w:rStyle w:val="A30"/>
          <w:rFonts w:cs="Times New Roman"/>
          <w:i/>
          <w:sz w:val="24"/>
          <w:szCs w:val="24"/>
        </w:rPr>
        <w:t>особо охраняемых природных территорий</w:t>
      </w:r>
      <w:r>
        <w:rPr>
          <w:rStyle w:val="A30"/>
          <w:rFonts w:cs="Times New Roman"/>
          <w:sz w:val="24"/>
          <w:szCs w:val="24"/>
        </w:rPr>
        <w:t xml:space="preserve">. </w:t>
      </w:r>
      <w:r w:rsidR="00AE3411" w:rsidRPr="00B84AB2">
        <w:rPr>
          <w:rStyle w:val="A30"/>
          <w:rFonts w:cs="Times New Roman"/>
          <w:sz w:val="24"/>
          <w:szCs w:val="24"/>
        </w:rPr>
        <w:lastRenderedPageBreak/>
        <w:t xml:space="preserve">Одной из актуальных задач является разработка типовой для России программы мониторинга на </w:t>
      </w:r>
      <w:r w:rsidR="00AE3411" w:rsidRPr="00007688">
        <w:rPr>
          <w:rStyle w:val="A30"/>
          <w:rFonts w:cs="Times New Roman"/>
          <w:iCs/>
          <w:sz w:val="24"/>
          <w:szCs w:val="24"/>
        </w:rPr>
        <w:t>особо охраняемых природных территориях</w:t>
      </w:r>
      <w:r w:rsidR="00AE3411" w:rsidRPr="00B84AB2">
        <w:rPr>
          <w:rStyle w:val="A30"/>
          <w:rFonts w:cs="Times New Roman"/>
          <w:sz w:val="24"/>
          <w:szCs w:val="24"/>
        </w:rPr>
        <w:t xml:space="preserve">, прежде всего, включенные в международные системы кооперации (биосферные заповедники, объекты всемирного природного наследия и др.), максимально совместимой с зарубежными аналогами и адекватной международным требованиям. Такая единая программа должна быть национальной программой глобального (фонового) экологического мониторинга и реализовываться на ООПТ федерального значения. Таким образом, для обеспечения развития глобального экологического мониторинга в биосферных заповедниках России необходимо в ближайшей перспективе решение следующих первоочередных задач: </w:t>
      </w:r>
    </w:p>
    <w:p w:rsidR="00AE3411" w:rsidRPr="00B84AB2" w:rsidRDefault="00007688" w:rsidP="001F2B9D">
      <w:pPr>
        <w:rPr>
          <w:rFonts w:cs="Times New Roman"/>
        </w:rPr>
      </w:pPr>
      <w:r>
        <w:rPr>
          <w:rStyle w:val="A30"/>
          <w:rFonts w:cs="Times New Roman"/>
          <w:sz w:val="24"/>
          <w:szCs w:val="24"/>
        </w:rPr>
        <w:t>1)</w:t>
      </w:r>
      <w:r w:rsidR="00AE3411" w:rsidRPr="00B84AB2">
        <w:rPr>
          <w:rStyle w:val="A30"/>
          <w:rFonts w:cs="Times New Roman"/>
          <w:sz w:val="24"/>
          <w:szCs w:val="24"/>
        </w:rPr>
        <w:t xml:space="preserve"> организация межведомственного взаимодействия при проведении экологического мониторинга на ООПТ федерального значения; </w:t>
      </w:r>
    </w:p>
    <w:p w:rsidR="00AE3411" w:rsidRPr="00B84AB2" w:rsidRDefault="00007688" w:rsidP="001F2B9D">
      <w:pPr>
        <w:rPr>
          <w:rFonts w:cs="Times New Roman"/>
        </w:rPr>
      </w:pPr>
      <w:r>
        <w:rPr>
          <w:rStyle w:val="A30"/>
          <w:rFonts w:cs="Times New Roman"/>
          <w:sz w:val="24"/>
          <w:szCs w:val="24"/>
        </w:rPr>
        <w:t>2)</w:t>
      </w:r>
      <w:r w:rsidR="00AE3411" w:rsidRPr="00B84AB2">
        <w:rPr>
          <w:rStyle w:val="A30"/>
          <w:rFonts w:cs="Times New Roman"/>
          <w:sz w:val="24"/>
          <w:szCs w:val="24"/>
        </w:rPr>
        <w:t xml:space="preserve"> модернизация исследовательской программы «Летописи природы в заповедниках» до соответствия её современным требованиям к системе мониторинга состояния окружающей среды; </w:t>
      </w:r>
    </w:p>
    <w:p w:rsidR="00AE3411" w:rsidRPr="00B84AB2" w:rsidRDefault="00007688" w:rsidP="001F2B9D">
      <w:pPr>
        <w:rPr>
          <w:rFonts w:cs="Times New Roman"/>
        </w:rPr>
      </w:pPr>
      <w:r>
        <w:rPr>
          <w:rStyle w:val="A30"/>
          <w:rFonts w:cs="Times New Roman"/>
          <w:sz w:val="24"/>
          <w:szCs w:val="24"/>
        </w:rPr>
        <w:t>3)</w:t>
      </w:r>
      <w:r w:rsidR="00AE3411" w:rsidRPr="00B84AB2">
        <w:rPr>
          <w:rStyle w:val="A30"/>
          <w:rFonts w:cs="Times New Roman"/>
          <w:sz w:val="24"/>
          <w:szCs w:val="24"/>
        </w:rPr>
        <w:t xml:space="preserve"> разработка и утверждение унифицированной программы глобального экологического мониторинга в биосферных заповедниках. </w:t>
      </w:r>
    </w:p>
    <w:p w:rsidR="00AE3411" w:rsidRPr="00B84AB2" w:rsidRDefault="00AE3411" w:rsidP="001F2B9D">
      <w:pPr>
        <w:rPr>
          <w:rFonts w:cs="Times New Roman"/>
        </w:rPr>
      </w:pPr>
      <w:r w:rsidRPr="00B84AB2">
        <w:rPr>
          <w:rStyle w:val="A30"/>
          <w:rFonts w:cs="Times New Roman"/>
          <w:sz w:val="24"/>
          <w:szCs w:val="24"/>
        </w:rPr>
        <w:t xml:space="preserve">В области </w:t>
      </w:r>
      <w:r w:rsidRPr="00B84AB2">
        <w:rPr>
          <w:rStyle w:val="A30"/>
          <w:rFonts w:cs="Times New Roman"/>
          <w:i/>
          <w:iCs/>
          <w:sz w:val="24"/>
          <w:szCs w:val="24"/>
        </w:rPr>
        <w:t xml:space="preserve">сохранения биоразнообразия и усиления роли </w:t>
      </w:r>
      <w:r w:rsidR="00007688">
        <w:rPr>
          <w:rStyle w:val="A30"/>
          <w:rFonts w:cs="Times New Roman"/>
          <w:i/>
          <w:iCs/>
          <w:sz w:val="24"/>
          <w:szCs w:val="24"/>
        </w:rPr>
        <w:t>ООПТ</w:t>
      </w:r>
      <w:r w:rsidRPr="00B84AB2">
        <w:rPr>
          <w:rStyle w:val="A30"/>
          <w:rFonts w:cs="Times New Roman"/>
          <w:i/>
          <w:iCs/>
          <w:sz w:val="24"/>
          <w:szCs w:val="24"/>
        </w:rPr>
        <w:t xml:space="preserve"> на урбанизированных территориях </w:t>
      </w:r>
      <w:r w:rsidRPr="00186432">
        <w:rPr>
          <w:rStyle w:val="A30"/>
          <w:rFonts w:cs="Times New Roman"/>
          <w:iCs/>
          <w:sz w:val="24"/>
          <w:szCs w:val="24"/>
        </w:rPr>
        <w:t xml:space="preserve">требуется: </w:t>
      </w:r>
    </w:p>
    <w:p w:rsidR="00AE3411" w:rsidRPr="00930BEF" w:rsidRDefault="00AE3411" w:rsidP="001F2B9D">
      <w:pPr>
        <w:rPr>
          <w:rFonts w:cs="Times New Roman"/>
        </w:rPr>
      </w:pPr>
      <w:r w:rsidRPr="00B84AB2">
        <w:rPr>
          <w:rStyle w:val="A30"/>
          <w:rFonts w:cs="Times New Roman"/>
          <w:sz w:val="24"/>
          <w:szCs w:val="24"/>
        </w:rPr>
        <w:t>1) разработка региональных стратегии и программы сохранения и восстановления</w:t>
      </w:r>
      <w:r w:rsidRPr="00930BEF">
        <w:rPr>
          <w:rStyle w:val="A30"/>
          <w:rFonts w:cs="Times New Roman"/>
          <w:sz w:val="24"/>
          <w:szCs w:val="24"/>
        </w:rPr>
        <w:t xml:space="preserve"> природного разнообразия (с установлением в качестве основных целевых показателей «отсутствие фактов исчезновения видов животных, растений и грибов из фауны и флоры»; «отсутствие роста числа редких и находящихся под угрозой исчезновения видов животных, растений и грибов в общем числе видов фауны и флоры»); </w:t>
      </w:r>
    </w:p>
    <w:p w:rsidR="00AE3411" w:rsidRPr="00930BEF" w:rsidRDefault="00AE3411" w:rsidP="001F2B9D">
      <w:pPr>
        <w:rPr>
          <w:rFonts w:cs="Times New Roman"/>
        </w:rPr>
      </w:pPr>
      <w:r w:rsidRPr="00930BEF">
        <w:rPr>
          <w:rStyle w:val="A30"/>
          <w:rFonts w:cs="Times New Roman"/>
          <w:sz w:val="24"/>
          <w:szCs w:val="24"/>
        </w:rPr>
        <w:t xml:space="preserve">2) разработка научно-методических указаний по инвентаризации природных сообществ, растительного и животного мира с учетом специфических условий урбанизированной территории, а также по мониторингу ключевых местообитаний редких и находящихся под угрозой исчезновения видов животных, растений и грибов, включая формирование базы данных «Природное биоразнообразие субъекта РФ»; </w:t>
      </w:r>
    </w:p>
    <w:p w:rsidR="00AE3411" w:rsidRPr="00930BEF" w:rsidRDefault="00AE3411" w:rsidP="001F2B9D">
      <w:pPr>
        <w:rPr>
          <w:rFonts w:cs="Times New Roman"/>
        </w:rPr>
      </w:pPr>
      <w:r w:rsidRPr="00930BEF">
        <w:rPr>
          <w:rStyle w:val="A30"/>
          <w:rFonts w:cs="Times New Roman"/>
          <w:sz w:val="24"/>
          <w:szCs w:val="24"/>
        </w:rPr>
        <w:t>3) выработка проектов положений о составе, порядке подготовки, согласования и предоставления на утверждение проектов сохранения и развития ООПТ субъекта Р</w:t>
      </w:r>
      <w:r w:rsidR="008F2E33">
        <w:rPr>
          <w:rStyle w:val="A30"/>
          <w:rFonts w:cs="Times New Roman"/>
          <w:sz w:val="24"/>
          <w:szCs w:val="24"/>
        </w:rPr>
        <w:t>Ф к</w:t>
      </w:r>
      <w:r w:rsidRPr="00930BEF">
        <w:rPr>
          <w:rStyle w:val="A30"/>
          <w:rFonts w:cs="Times New Roman"/>
          <w:sz w:val="24"/>
          <w:szCs w:val="24"/>
        </w:rPr>
        <w:t xml:space="preserve">ак вида документации по планировке территорий; </w:t>
      </w:r>
    </w:p>
    <w:p w:rsidR="00AE3411" w:rsidRPr="00930BEF" w:rsidRDefault="00AE3411" w:rsidP="001F2B9D">
      <w:pPr>
        <w:rPr>
          <w:rFonts w:cs="Times New Roman"/>
        </w:rPr>
      </w:pPr>
      <w:r w:rsidRPr="00930BEF">
        <w:rPr>
          <w:rStyle w:val="A30"/>
          <w:rFonts w:cs="Times New Roman"/>
          <w:sz w:val="24"/>
          <w:szCs w:val="24"/>
        </w:rPr>
        <w:t xml:space="preserve">4) принятие решения о придании статуса ООПТ ключевым для сохранения природного биоразнообразия крупных городов территориям с болотами, луговыми, околоводными и водными местообитаниями; </w:t>
      </w:r>
    </w:p>
    <w:p w:rsidR="00AE3411" w:rsidRPr="00930BEF" w:rsidRDefault="00AE3411" w:rsidP="001F2B9D">
      <w:pPr>
        <w:rPr>
          <w:rFonts w:cs="Times New Roman"/>
        </w:rPr>
      </w:pPr>
      <w:r w:rsidRPr="00930BEF">
        <w:rPr>
          <w:rStyle w:val="A30"/>
          <w:rFonts w:cs="Times New Roman"/>
          <w:sz w:val="24"/>
          <w:szCs w:val="24"/>
        </w:rPr>
        <w:t xml:space="preserve">5) внесение изменений в законодательные акты субъектов </w:t>
      </w:r>
      <w:r w:rsidR="00007688">
        <w:rPr>
          <w:rStyle w:val="A30"/>
          <w:rFonts w:cs="Times New Roman"/>
          <w:sz w:val="24"/>
          <w:szCs w:val="24"/>
        </w:rPr>
        <w:t>Р</w:t>
      </w:r>
      <w:r w:rsidR="008F2E33">
        <w:rPr>
          <w:rStyle w:val="A30"/>
          <w:rFonts w:cs="Times New Roman"/>
          <w:sz w:val="24"/>
          <w:szCs w:val="24"/>
        </w:rPr>
        <w:t>Ф</w:t>
      </w:r>
      <w:r w:rsidRPr="00930BEF">
        <w:rPr>
          <w:rStyle w:val="A30"/>
          <w:rFonts w:cs="Times New Roman"/>
          <w:sz w:val="24"/>
          <w:szCs w:val="24"/>
        </w:rPr>
        <w:t xml:space="preserve">, устанавливающих административную ответственность за повреждение или уничтожение местообитаний объектов животного и растительного мира, занесенных в Красные книги субъектов РФ; </w:t>
      </w:r>
    </w:p>
    <w:p w:rsidR="00AE3411" w:rsidRPr="00930BEF" w:rsidRDefault="00AE3411" w:rsidP="001F2B9D">
      <w:pPr>
        <w:rPr>
          <w:rFonts w:cs="Times New Roman"/>
        </w:rPr>
      </w:pPr>
      <w:r w:rsidRPr="00930BEF">
        <w:rPr>
          <w:rStyle w:val="A30"/>
          <w:rFonts w:cs="Times New Roman"/>
          <w:sz w:val="24"/>
          <w:szCs w:val="24"/>
        </w:rPr>
        <w:t xml:space="preserve">6) максимальное сохранение озелененных участков на территориях функционально-планировочных образований населенных пунктов. </w:t>
      </w:r>
    </w:p>
    <w:p w:rsidR="00AE3411" w:rsidRPr="00930BEF" w:rsidRDefault="00AE3411" w:rsidP="001F2B9D">
      <w:pPr>
        <w:rPr>
          <w:rFonts w:cs="Times New Roman"/>
        </w:rPr>
      </w:pPr>
      <w:r w:rsidRPr="00930BEF">
        <w:rPr>
          <w:rStyle w:val="A30"/>
          <w:rFonts w:cs="Times New Roman"/>
          <w:sz w:val="24"/>
          <w:szCs w:val="24"/>
        </w:rPr>
        <w:t xml:space="preserve">Желательно, чтобы природоохранные структуры субъектов РФ активно занимались не только изданием и ведением региональных Красных книг, но и формированием и ведением </w:t>
      </w:r>
      <w:r w:rsidRPr="00930BEF">
        <w:rPr>
          <w:rStyle w:val="A30"/>
          <w:rFonts w:cs="Times New Roman"/>
          <w:i/>
          <w:iCs/>
          <w:sz w:val="24"/>
          <w:szCs w:val="24"/>
        </w:rPr>
        <w:t xml:space="preserve">региональных кадастров основных таксонов растений и животных, </w:t>
      </w:r>
      <w:r w:rsidRPr="00930BEF">
        <w:rPr>
          <w:rStyle w:val="A30"/>
          <w:rFonts w:cs="Times New Roman"/>
          <w:sz w:val="24"/>
          <w:szCs w:val="24"/>
        </w:rPr>
        <w:t xml:space="preserve">в первую очередь таких, как высшие сосудистые растения и позвоночные животные. </w:t>
      </w:r>
    </w:p>
    <w:p w:rsidR="00AE3411" w:rsidRPr="00930BEF" w:rsidRDefault="00AE3411" w:rsidP="001F2B9D">
      <w:pPr>
        <w:rPr>
          <w:rFonts w:cs="Times New Roman"/>
        </w:rPr>
      </w:pPr>
      <w:r w:rsidRPr="00930BEF">
        <w:rPr>
          <w:rStyle w:val="A30"/>
          <w:rFonts w:cs="Times New Roman"/>
          <w:sz w:val="24"/>
          <w:szCs w:val="24"/>
        </w:rPr>
        <w:t xml:space="preserve">Масштабных действий кратко-, средне- и долгосрочного (перспективного) характера требуют работы в области дальнейшего упорядочения, совершенствования и развития </w:t>
      </w:r>
      <w:r w:rsidRPr="00930BEF">
        <w:rPr>
          <w:rStyle w:val="A30"/>
          <w:rFonts w:cs="Times New Roman"/>
          <w:i/>
          <w:iCs/>
          <w:sz w:val="24"/>
          <w:szCs w:val="24"/>
        </w:rPr>
        <w:t xml:space="preserve">государственное регулирование в сфере охраны окружающей среды и рационализации природопользования, </w:t>
      </w:r>
      <w:r w:rsidRPr="00930BEF">
        <w:rPr>
          <w:rStyle w:val="A30"/>
          <w:rFonts w:cs="Times New Roman"/>
          <w:sz w:val="24"/>
          <w:szCs w:val="24"/>
        </w:rPr>
        <w:t xml:space="preserve">включая использование эколого-экономических, административных, образовательно-просветительских и иных инструментов. </w:t>
      </w:r>
      <w:r w:rsidR="002734A0">
        <w:rPr>
          <w:rStyle w:val="A30"/>
          <w:rFonts w:cs="Times New Roman"/>
          <w:sz w:val="24"/>
          <w:szCs w:val="24"/>
        </w:rPr>
        <w:t xml:space="preserve">Важно, чтобы раздел Госдоклады "Госрегулирование" содержал в дальнейшем не только </w:t>
      </w:r>
      <w:r w:rsidR="009067A8">
        <w:rPr>
          <w:rStyle w:val="A30"/>
          <w:rFonts w:cs="Times New Roman"/>
          <w:sz w:val="24"/>
          <w:szCs w:val="24"/>
        </w:rPr>
        <w:t>информацию по деятельности Минприроды России, но и природоохранной деятельности и других министерств и ведомств, как это было сделано нами в Госдокладах за 2015 г. и за 2016 г.</w:t>
      </w:r>
    </w:p>
    <w:p w:rsidR="009067A8" w:rsidRPr="009067A8" w:rsidRDefault="00AE3411" w:rsidP="009067A8">
      <w:r w:rsidRPr="00930BEF">
        <w:rPr>
          <w:rStyle w:val="A30"/>
          <w:rFonts w:cs="Times New Roman"/>
          <w:sz w:val="24"/>
          <w:szCs w:val="24"/>
        </w:rPr>
        <w:t xml:space="preserve">Комплекс задач стоит в области </w:t>
      </w:r>
      <w:r w:rsidRPr="00930BEF">
        <w:rPr>
          <w:rStyle w:val="A30"/>
          <w:rFonts w:cs="Times New Roman"/>
          <w:i/>
          <w:iCs/>
          <w:sz w:val="24"/>
          <w:szCs w:val="24"/>
        </w:rPr>
        <w:t xml:space="preserve">стимулирования НИОКР, а также осуществления и </w:t>
      </w:r>
      <w:r w:rsidRPr="00930BEF">
        <w:rPr>
          <w:rStyle w:val="A30"/>
          <w:rFonts w:cs="Times New Roman"/>
          <w:i/>
          <w:iCs/>
          <w:sz w:val="24"/>
          <w:szCs w:val="24"/>
        </w:rPr>
        <w:lastRenderedPageBreak/>
        <w:t xml:space="preserve">внедрения инновационных разработок </w:t>
      </w:r>
      <w:r w:rsidRPr="00930BEF">
        <w:rPr>
          <w:rStyle w:val="A30"/>
          <w:rFonts w:cs="Times New Roman"/>
          <w:sz w:val="24"/>
          <w:szCs w:val="24"/>
        </w:rPr>
        <w:t xml:space="preserve">в различных отраслях экономики и направленных на охрану окружающей среды, рационализацию природопользования, ресурсо- и энергосбережение и т.д. </w:t>
      </w:r>
      <w:r w:rsidR="009067A8" w:rsidRPr="009067A8">
        <w:t>Поскольку</w:t>
      </w:r>
      <w:r w:rsidR="009067A8">
        <w:t xml:space="preserve"> </w:t>
      </w:r>
      <w:r w:rsidR="009067A8" w:rsidRPr="009067A8">
        <w:t>информация о достижениях</w:t>
      </w:r>
      <w:r w:rsidR="009067A8">
        <w:t xml:space="preserve"> фундаментальной науки в сфере экологии и охраны окружа</w:t>
      </w:r>
      <w:r w:rsidR="009067A8" w:rsidRPr="009067A8">
        <w:t>ющей среды в последние годы</w:t>
      </w:r>
      <w:r w:rsidR="009067A8">
        <w:t xml:space="preserve"> перестала собираться и анали</w:t>
      </w:r>
      <w:r w:rsidR="009067A8" w:rsidRPr="009067A8">
        <w:t>зироваться как в Президиуме</w:t>
      </w:r>
      <w:r w:rsidR="009067A8">
        <w:t xml:space="preserve"> </w:t>
      </w:r>
      <w:r w:rsidR="009067A8" w:rsidRPr="009067A8">
        <w:t>РАН, так и в ФАНО России, то</w:t>
      </w:r>
      <w:r w:rsidR="009067A8">
        <w:t xml:space="preserve"> Минприроды Рос</w:t>
      </w:r>
      <w:r w:rsidR="009067A8" w:rsidRPr="009067A8">
        <w:t>сии совместно с Президиумом</w:t>
      </w:r>
      <w:r w:rsidR="009067A8">
        <w:t xml:space="preserve"> РАН и Минобрнауки России необходи</w:t>
      </w:r>
      <w:r w:rsidR="009067A8" w:rsidRPr="009067A8">
        <w:t>мо решить эт</w:t>
      </w:r>
      <w:r w:rsidR="009067A8">
        <w:t>от</w:t>
      </w:r>
      <w:r w:rsidR="009067A8" w:rsidRPr="009067A8">
        <w:t xml:space="preserve"> </w:t>
      </w:r>
      <w:r w:rsidR="00186432">
        <w:t xml:space="preserve">важный для экологических инноваций </w:t>
      </w:r>
      <w:r w:rsidR="009067A8" w:rsidRPr="009067A8">
        <w:t>вопрос.</w:t>
      </w:r>
    </w:p>
    <w:p w:rsidR="00AE3411" w:rsidRPr="00930BEF" w:rsidRDefault="00AE3411" w:rsidP="001F2B9D">
      <w:pPr>
        <w:rPr>
          <w:rFonts w:cs="Times New Roman"/>
        </w:rPr>
      </w:pPr>
      <w:r w:rsidRPr="00930BEF">
        <w:rPr>
          <w:rStyle w:val="A30"/>
          <w:rFonts w:cs="Times New Roman"/>
          <w:sz w:val="24"/>
          <w:szCs w:val="24"/>
        </w:rPr>
        <w:t xml:space="preserve">Необходимыми условиями развития кадрового потенциала природоохранного комплекса являются совершенствование </w:t>
      </w:r>
      <w:r w:rsidRPr="00930BEF">
        <w:rPr>
          <w:rStyle w:val="A30"/>
          <w:rFonts w:cs="Times New Roman"/>
          <w:i/>
          <w:iCs/>
          <w:sz w:val="24"/>
          <w:szCs w:val="24"/>
        </w:rPr>
        <w:t xml:space="preserve">системы управления подготовки профильных кадров, </w:t>
      </w:r>
      <w:r w:rsidRPr="00930BEF">
        <w:rPr>
          <w:rStyle w:val="A30"/>
          <w:rFonts w:cs="Times New Roman"/>
          <w:sz w:val="24"/>
          <w:szCs w:val="24"/>
        </w:rPr>
        <w:t xml:space="preserve">переоснащение учебно-лабораторной базы образовательных учреждений, открытие новых направлений и специальностей, разработка и внедрение обновленных образовательных стандартов и программ обучения, соответствующих современным потребностям рассматриваемой сферы деятельности. </w:t>
      </w:r>
      <w:r w:rsidR="009067A8">
        <w:rPr>
          <w:rStyle w:val="A30"/>
          <w:rFonts w:cs="Times New Roman"/>
          <w:sz w:val="24"/>
          <w:szCs w:val="24"/>
        </w:rPr>
        <w:t>Во взаимодействии с Минкультуры России Минприроды России необходимо усилить работу по эколого-просветительской деятельности библиотек</w:t>
      </w:r>
      <w:r w:rsidR="00186432">
        <w:rPr>
          <w:rStyle w:val="A30"/>
          <w:rFonts w:cs="Times New Roman"/>
          <w:sz w:val="24"/>
          <w:szCs w:val="24"/>
        </w:rPr>
        <w:t xml:space="preserve"> </w:t>
      </w:r>
      <w:r w:rsidR="00186432" w:rsidRPr="00186432">
        <w:rPr>
          <w:rStyle w:val="A30"/>
          <w:rFonts w:cs="Times New Roman"/>
          <w:sz w:val="24"/>
          <w:szCs w:val="24"/>
        </w:rPr>
        <w:t>[</w:t>
      </w:r>
      <w:r w:rsidR="00186432">
        <w:rPr>
          <w:rStyle w:val="A30"/>
          <w:rFonts w:cs="Times New Roman"/>
          <w:sz w:val="24"/>
          <w:szCs w:val="24"/>
        </w:rPr>
        <w:t>21</w:t>
      </w:r>
      <w:r w:rsidR="00186432" w:rsidRPr="00186432">
        <w:rPr>
          <w:rStyle w:val="A30"/>
          <w:rFonts w:cs="Times New Roman"/>
          <w:sz w:val="24"/>
          <w:szCs w:val="24"/>
        </w:rPr>
        <w:t>]</w:t>
      </w:r>
      <w:r w:rsidR="009067A8">
        <w:rPr>
          <w:rStyle w:val="A30"/>
          <w:rFonts w:cs="Times New Roman"/>
          <w:sz w:val="24"/>
          <w:szCs w:val="24"/>
        </w:rPr>
        <w:t>.</w:t>
      </w:r>
    </w:p>
    <w:p w:rsidR="00AE3411" w:rsidRDefault="008F2E33" w:rsidP="001F2B9D">
      <w:pPr>
        <w:rPr>
          <w:rStyle w:val="A30"/>
          <w:rFonts w:cs="Times New Roman"/>
          <w:iCs/>
          <w:sz w:val="24"/>
          <w:szCs w:val="24"/>
        </w:rPr>
      </w:pPr>
      <w:r w:rsidRPr="008F2E33">
        <w:rPr>
          <w:rStyle w:val="A30"/>
          <w:rFonts w:cs="Times New Roman"/>
          <w:sz w:val="24"/>
          <w:szCs w:val="24"/>
        </w:rPr>
        <w:t>Стоит задача</w:t>
      </w:r>
      <w:r w:rsidR="00AE3411" w:rsidRPr="008F2E33">
        <w:rPr>
          <w:rStyle w:val="A30"/>
          <w:rFonts w:cs="Times New Roman"/>
          <w:sz w:val="24"/>
          <w:szCs w:val="24"/>
        </w:rPr>
        <w:t xml:space="preserve"> активизировать работу по </w:t>
      </w:r>
      <w:r w:rsidR="00AE3411" w:rsidRPr="008F2E33">
        <w:rPr>
          <w:rStyle w:val="A30"/>
          <w:rFonts w:cs="Times New Roman"/>
          <w:i/>
          <w:iCs/>
          <w:sz w:val="24"/>
          <w:szCs w:val="24"/>
        </w:rPr>
        <w:t xml:space="preserve">популяризации экологических знаний </w:t>
      </w:r>
      <w:r w:rsidR="00AE3411" w:rsidRPr="008F2E33">
        <w:rPr>
          <w:rStyle w:val="A30"/>
          <w:rFonts w:cs="Times New Roman"/>
          <w:sz w:val="24"/>
          <w:szCs w:val="24"/>
        </w:rPr>
        <w:t xml:space="preserve">среди населения, обеспечению потребностей населения в достоверной, оперативной и адресной экологической информации, повышению экологической компетентности населения и, как следствие, уровня ответственности граждан за состояние окружающей среды посредством развития </w:t>
      </w:r>
      <w:r w:rsidR="00AE3411" w:rsidRPr="008F2E33">
        <w:rPr>
          <w:rStyle w:val="A30"/>
          <w:rFonts w:cs="Times New Roman"/>
          <w:i/>
          <w:iCs/>
          <w:sz w:val="24"/>
          <w:szCs w:val="24"/>
        </w:rPr>
        <w:t>системы экологического образования и просвещения</w:t>
      </w:r>
      <w:r w:rsidR="009067A8">
        <w:rPr>
          <w:rStyle w:val="A30"/>
          <w:rFonts w:cs="Times New Roman"/>
          <w:iCs/>
          <w:sz w:val="24"/>
          <w:szCs w:val="24"/>
        </w:rPr>
        <w:t xml:space="preserve"> </w:t>
      </w:r>
      <w:r w:rsidR="009067A8" w:rsidRPr="009067A8">
        <w:rPr>
          <w:rStyle w:val="A30"/>
          <w:rFonts w:cs="Times New Roman"/>
          <w:iCs/>
          <w:sz w:val="24"/>
          <w:szCs w:val="24"/>
        </w:rPr>
        <w:t>[</w:t>
      </w:r>
      <w:r w:rsidR="00186432">
        <w:rPr>
          <w:rStyle w:val="A30"/>
          <w:rFonts w:cs="Times New Roman"/>
          <w:iCs/>
          <w:sz w:val="24"/>
          <w:szCs w:val="24"/>
        </w:rPr>
        <w:t>22</w:t>
      </w:r>
      <w:r w:rsidR="009067A8" w:rsidRPr="009067A8">
        <w:rPr>
          <w:rStyle w:val="A30"/>
          <w:rFonts w:cs="Times New Roman"/>
          <w:iCs/>
          <w:sz w:val="24"/>
          <w:szCs w:val="24"/>
        </w:rPr>
        <w:t>]</w:t>
      </w:r>
      <w:r w:rsidR="00AE3411" w:rsidRPr="008F2E33">
        <w:rPr>
          <w:rStyle w:val="A30"/>
          <w:rFonts w:cs="Times New Roman"/>
          <w:i/>
          <w:iCs/>
          <w:sz w:val="24"/>
          <w:szCs w:val="24"/>
        </w:rPr>
        <w:t>.</w:t>
      </w:r>
      <w:r w:rsidR="00AE3411" w:rsidRPr="009067A8">
        <w:rPr>
          <w:rStyle w:val="A30"/>
          <w:rFonts w:cs="Times New Roman"/>
          <w:iCs/>
          <w:sz w:val="24"/>
          <w:szCs w:val="24"/>
        </w:rPr>
        <w:t xml:space="preserve"> </w:t>
      </w:r>
    </w:p>
    <w:p w:rsidR="009067A8" w:rsidRPr="009067A8" w:rsidRDefault="009067A8" w:rsidP="009067A8">
      <w:r>
        <w:t>Доклад без специаль</w:t>
      </w:r>
      <w:r w:rsidRPr="009067A8">
        <w:t>ной адаптации будет доступен</w:t>
      </w:r>
      <w:r>
        <w:t xml:space="preserve"> </w:t>
      </w:r>
      <w:r w:rsidRPr="009067A8">
        <w:t>для восприятия в основном для</w:t>
      </w:r>
      <w:r>
        <w:t xml:space="preserve"> относительно подготовленно</w:t>
      </w:r>
      <w:r w:rsidRPr="009067A8">
        <w:t>го читателя. Имеющийся опыт</w:t>
      </w:r>
      <w:r>
        <w:t xml:space="preserve"> </w:t>
      </w:r>
      <w:r w:rsidRPr="009067A8">
        <w:t>подготовки адаптированного</w:t>
      </w:r>
      <w:r>
        <w:t xml:space="preserve"> для массового читателя ва</w:t>
      </w:r>
      <w:r w:rsidRPr="009067A8">
        <w:t>рианта Доклада о состоянии</w:t>
      </w:r>
      <w:r>
        <w:t xml:space="preserve"> </w:t>
      </w:r>
      <w:r w:rsidRPr="009067A8">
        <w:t>окружающей среды показал,</w:t>
      </w:r>
      <w:r>
        <w:t xml:space="preserve"> </w:t>
      </w:r>
      <w:r w:rsidRPr="009067A8">
        <w:t>что требуется подключения к</w:t>
      </w:r>
      <w:r>
        <w:t xml:space="preserve"> такой работе опытных попу</w:t>
      </w:r>
      <w:r w:rsidRPr="009067A8">
        <w:t>ляризаторов и редакторов, т.е.</w:t>
      </w:r>
      <w:r>
        <w:t xml:space="preserve"> </w:t>
      </w:r>
      <w:r w:rsidRPr="009067A8">
        <w:t>практически переписывания</w:t>
      </w:r>
      <w:r>
        <w:t xml:space="preserve"> </w:t>
      </w:r>
      <w:r w:rsidRPr="009067A8">
        <w:t>его заново понятным и легким</w:t>
      </w:r>
      <w:r>
        <w:t xml:space="preserve"> для восприятия населения сти</w:t>
      </w:r>
      <w:r w:rsidRPr="009067A8">
        <w:t>лем. В частности, примерно так</w:t>
      </w:r>
      <w:r>
        <w:t xml:space="preserve"> был подготовлен и издан НИА-Природой в 2003 г. популярный Доклад, как в виде отдель</w:t>
      </w:r>
      <w:r w:rsidRPr="009067A8">
        <w:t>ной книги, так и спецвыпуска</w:t>
      </w:r>
      <w:r>
        <w:t xml:space="preserve"> </w:t>
      </w:r>
      <w:r w:rsidRPr="009067A8">
        <w:t>газеты «Природно-ресурсные</w:t>
      </w:r>
      <w:r>
        <w:t xml:space="preserve"> </w:t>
      </w:r>
      <w:r w:rsidRPr="009067A8">
        <w:t>ве</w:t>
      </w:r>
      <w:r>
        <w:t>домости» (на русском и ан</w:t>
      </w:r>
      <w:r w:rsidRPr="009067A8">
        <w:t>глийском языках)</w:t>
      </w:r>
      <w:r>
        <w:t xml:space="preserve"> </w:t>
      </w:r>
      <w:r w:rsidRPr="009067A8">
        <w:t>[</w:t>
      </w:r>
      <w:r>
        <w:t>2</w:t>
      </w:r>
      <w:r w:rsidR="00186432">
        <w:t>3</w:t>
      </w:r>
      <w:r>
        <w:t>, 2</w:t>
      </w:r>
      <w:r w:rsidR="00186432">
        <w:t>4</w:t>
      </w:r>
      <w:r w:rsidRPr="009067A8">
        <w:t>].</w:t>
      </w:r>
      <w:r>
        <w:t xml:space="preserve"> В 2015 г. под эгидой Росэкоакадемии было подготовлено и издано популярное, прекрасно иллюстрированное энциклопедическое справочное издание "Экологическая культура" </w:t>
      </w:r>
      <w:r w:rsidRPr="009067A8">
        <w:t>[</w:t>
      </w:r>
      <w:r w:rsidR="00186432">
        <w:t>19</w:t>
      </w:r>
      <w:r w:rsidRPr="009067A8">
        <w:t>]</w:t>
      </w:r>
      <w:r>
        <w:t>.</w:t>
      </w:r>
    </w:p>
    <w:p w:rsidR="009067A8" w:rsidRPr="008F2E33" w:rsidRDefault="00165056" w:rsidP="001F2B9D">
      <w:pPr>
        <w:rPr>
          <w:rFonts w:cs="Times New Roman"/>
        </w:rPr>
      </w:pPr>
      <w:r>
        <w:rPr>
          <w:rFonts w:cs="Times New Roman"/>
        </w:rPr>
        <w:t>Минприроды России необходимо воссоздать структурное подразделение</w:t>
      </w:r>
      <w:r w:rsidR="00E762E9">
        <w:rPr>
          <w:rFonts w:cs="Times New Roman"/>
        </w:rPr>
        <w:t>, координирующее работу в сфере экологического образования, просвещения, формирования экокультуры.</w:t>
      </w:r>
    </w:p>
    <w:p w:rsidR="00AE3411" w:rsidRPr="008F2E33" w:rsidRDefault="00AE3411" w:rsidP="001F2B9D">
      <w:pPr>
        <w:rPr>
          <w:rFonts w:cs="Times New Roman"/>
        </w:rPr>
      </w:pPr>
      <w:r w:rsidRPr="008F2E33">
        <w:rPr>
          <w:rStyle w:val="A30"/>
          <w:rFonts w:cs="Times New Roman"/>
          <w:sz w:val="24"/>
          <w:szCs w:val="24"/>
        </w:rPr>
        <w:t xml:space="preserve">Требуют осовременивания и актуализации мероприятия по укреплению взаимосвязей государственных органов различного уровня управления с </w:t>
      </w:r>
      <w:r w:rsidRPr="008F2E33">
        <w:rPr>
          <w:rStyle w:val="A30"/>
          <w:rFonts w:cs="Times New Roman"/>
          <w:i/>
          <w:iCs/>
          <w:sz w:val="24"/>
          <w:szCs w:val="24"/>
        </w:rPr>
        <w:t xml:space="preserve">неправительственными организациями природоохранной и природосберегающей направленности. </w:t>
      </w:r>
    </w:p>
    <w:p w:rsidR="00AE3411" w:rsidRDefault="00AE3411" w:rsidP="001F2B9D">
      <w:pPr>
        <w:rPr>
          <w:rStyle w:val="A30"/>
          <w:rFonts w:cs="Times New Roman"/>
          <w:sz w:val="24"/>
          <w:szCs w:val="24"/>
        </w:rPr>
      </w:pPr>
      <w:r w:rsidRPr="008F2E33">
        <w:rPr>
          <w:rStyle w:val="A30"/>
          <w:rFonts w:cs="Times New Roman"/>
          <w:sz w:val="24"/>
          <w:szCs w:val="24"/>
        </w:rPr>
        <w:t xml:space="preserve">Должна быть продолжена и получить дополнительное развитие </w:t>
      </w:r>
      <w:r w:rsidRPr="008F2E33">
        <w:rPr>
          <w:rStyle w:val="A30"/>
          <w:rFonts w:cs="Times New Roman"/>
          <w:i/>
          <w:iCs/>
          <w:sz w:val="24"/>
          <w:szCs w:val="24"/>
        </w:rPr>
        <w:t xml:space="preserve">международная деятельность, </w:t>
      </w:r>
      <w:r w:rsidRPr="008F2E33">
        <w:rPr>
          <w:rStyle w:val="A30"/>
          <w:rFonts w:cs="Times New Roman"/>
          <w:sz w:val="24"/>
          <w:szCs w:val="24"/>
        </w:rPr>
        <w:t>в первую очередь по разработке, уточнению (корректировке) и контролю выполнения многосторонних международных конвенций и соглашений, укреплению двустороннего сотрудничества нашей страны с конкретными государствами, улучшению и по</w:t>
      </w:r>
      <w:r w:rsidRPr="00930BEF">
        <w:rPr>
          <w:rStyle w:val="A30"/>
          <w:rFonts w:cs="Times New Roman"/>
          <w:sz w:val="24"/>
          <w:szCs w:val="24"/>
        </w:rPr>
        <w:t>вышению эффективности взаимодействия российских профильных органов с соответствующими международными организациями и т.д.</w:t>
      </w:r>
    </w:p>
    <w:p w:rsidR="00312765" w:rsidRDefault="00312765" w:rsidP="001F2B9D">
      <w:pPr>
        <w:rPr>
          <w:rStyle w:val="A30"/>
          <w:rFonts w:cs="Times New Roman"/>
          <w:sz w:val="24"/>
          <w:szCs w:val="24"/>
        </w:rPr>
      </w:pPr>
    </w:p>
    <w:p w:rsidR="008355AD" w:rsidRPr="001903DA" w:rsidRDefault="008355AD" w:rsidP="008355AD">
      <w:pPr>
        <w:jc w:val="center"/>
        <w:rPr>
          <w:rFonts w:cs="Times New Roman"/>
          <w:b/>
        </w:rPr>
      </w:pPr>
      <w:r>
        <w:rPr>
          <w:rFonts w:cs="Times New Roman"/>
          <w:b/>
        </w:rPr>
        <w:t>Литература:</w:t>
      </w:r>
    </w:p>
    <w:p w:rsidR="008355AD" w:rsidRPr="006958D4" w:rsidRDefault="008355AD" w:rsidP="008355AD">
      <w:pPr>
        <w:rPr>
          <w:rFonts w:cs="Times New Roman"/>
        </w:rPr>
      </w:pPr>
      <w:r w:rsidRPr="006958D4">
        <w:rPr>
          <w:rFonts w:cs="Times New Roman"/>
        </w:rPr>
        <w:t xml:space="preserve">1. Рыбальский Н.Г. К 30-летию Госдоклада о состоянии природной среды // </w:t>
      </w:r>
      <w:r w:rsidR="00186432" w:rsidRPr="006958D4">
        <w:rPr>
          <w:rFonts w:cs="Times New Roman"/>
        </w:rPr>
        <w:t>Природ</w:t>
      </w:r>
      <w:r w:rsidR="00BC16BD">
        <w:rPr>
          <w:rFonts w:cs="Times New Roman"/>
        </w:rPr>
        <w:t>но</w:t>
      </w:r>
      <w:r w:rsidRPr="006958D4">
        <w:rPr>
          <w:rFonts w:cs="Times New Roman"/>
        </w:rPr>
        <w:t>-ресурсные ведомости, 2018</w:t>
      </w:r>
      <w:r>
        <w:rPr>
          <w:rFonts w:cs="Times New Roman"/>
        </w:rPr>
        <w:t>.</w:t>
      </w:r>
      <w:r w:rsidRPr="006958D4">
        <w:rPr>
          <w:rFonts w:cs="Times New Roman"/>
        </w:rPr>
        <w:t xml:space="preserve"> №2</w:t>
      </w:r>
      <w:r>
        <w:rPr>
          <w:rFonts w:cs="Times New Roman"/>
        </w:rPr>
        <w:t xml:space="preserve"> </w:t>
      </w:r>
      <w:r w:rsidRPr="006958D4">
        <w:rPr>
          <w:rFonts w:cs="Times New Roman"/>
        </w:rPr>
        <w:t>(449). –</w:t>
      </w:r>
      <w:r>
        <w:rPr>
          <w:rFonts w:cs="Times New Roman"/>
        </w:rPr>
        <w:t xml:space="preserve"> </w:t>
      </w:r>
      <w:r w:rsidRPr="006958D4">
        <w:rPr>
          <w:rFonts w:cs="Times New Roman"/>
        </w:rPr>
        <w:t>С. 5.</w:t>
      </w:r>
    </w:p>
    <w:p w:rsidR="008355AD" w:rsidRPr="006958D4" w:rsidRDefault="008355AD" w:rsidP="008355AD">
      <w:pPr>
        <w:rPr>
          <w:rFonts w:cs="Times New Roman"/>
        </w:rPr>
      </w:pPr>
      <w:r w:rsidRPr="006958D4">
        <w:rPr>
          <w:rFonts w:cs="Times New Roman"/>
        </w:rPr>
        <w:t>2. Государственный доклад “О состоянии и об охране окружающей среды Российс</w:t>
      </w:r>
      <w:r w:rsidR="00186432">
        <w:rPr>
          <w:rFonts w:cs="Times New Roman"/>
        </w:rPr>
        <w:t>кой Федерации в 2016 году” / Н.</w:t>
      </w:r>
      <w:r w:rsidRPr="006958D4">
        <w:rPr>
          <w:rFonts w:cs="Times New Roman"/>
        </w:rPr>
        <w:t>Г.</w:t>
      </w:r>
      <w:r w:rsidR="00186432">
        <w:rPr>
          <w:rFonts w:cs="Times New Roman"/>
        </w:rPr>
        <w:t xml:space="preserve"> Рыбальский, Е.В. Муравьева, Д.</w:t>
      </w:r>
      <w:r w:rsidRPr="006958D4">
        <w:rPr>
          <w:rFonts w:cs="Times New Roman"/>
        </w:rPr>
        <w:t>А. Бо</w:t>
      </w:r>
      <w:r w:rsidR="00186432">
        <w:rPr>
          <w:rFonts w:cs="Times New Roman"/>
        </w:rPr>
        <w:t>рискин, А.</w:t>
      </w:r>
      <w:r>
        <w:rPr>
          <w:rFonts w:cs="Times New Roman"/>
        </w:rPr>
        <w:t>Д. Думнов и др. – М.</w:t>
      </w:r>
      <w:r w:rsidRPr="006958D4">
        <w:rPr>
          <w:rFonts w:cs="Times New Roman"/>
        </w:rPr>
        <w:t>:</w:t>
      </w:r>
      <w:r>
        <w:rPr>
          <w:rFonts w:cs="Times New Roman"/>
        </w:rPr>
        <w:t xml:space="preserve"> Минприроды России; НИА-Природа,</w:t>
      </w:r>
      <w:r w:rsidRPr="006958D4">
        <w:rPr>
          <w:rFonts w:cs="Times New Roman"/>
        </w:rPr>
        <w:t xml:space="preserve"> 2017. – 760</w:t>
      </w:r>
      <w:r>
        <w:rPr>
          <w:rFonts w:cs="Times New Roman"/>
        </w:rPr>
        <w:t xml:space="preserve"> </w:t>
      </w:r>
      <w:r w:rsidRPr="006958D4">
        <w:rPr>
          <w:rFonts w:cs="Times New Roman"/>
        </w:rPr>
        <w:t xml:space="preserve">с.  </w:t>
      </w:r>
    </w:p>
    <w:p w:rsidR="008355AD" w:rsidRPr="006958D4" w:rsidRDefault="008355AD" w:rsidP="008355AD">
      <w:pPr>
        <w:rPr>
          <w:rFonts w:cs="Times New Roman"/>
        </w:rPr>
      </w:pPr>
      <w:r w:rsidRPr="006958D4">
        <w:rPr>
          <w:rFonts w:cs="Times New Roman"/>
        </w:rPr>
        <w:t>3. Государственный доклад “О состоянии и об охране окружающей среды Российс</w:t>
      </w:r>
      <w:r w:rsidR="00186432">
        <w:rPr>
          <w:rFonts w:cs="Times New Roman"/>
        </w:rPr>
        <w:t>кой Федерации в 2015 году” / Н.</w:t>
      </w:r>
      <w:r w:rsidRPr="006958D4">
        <w:rPr>
          <w:rFonts w:cs="Times New Roman"/>
        </w:rPr>
        <w:t>Г.</w:t>
      </w:r>
      <w:r w:rsidR="00186432">
        <w:rPr>
          <w:rFonts w:cs="Times New Roman"/>
        </w:rPr>
        <w:t xml:space="preserve"> Рыбальский, Е.В. Муравьева, Д.</w:t>
      </w:r>
      <w:r w:rsidRPr="006958D4">
        <w:rPr>
          <w:rFonts w:cs="Times New Roman"/>
        </w:rPr>
        <w:t>А. Бори</w:t>
      </w:r>
      <w:r w:rsidR="00186432">
        <w:rPr>
          <w:rFonts w:cs="Times New Roman"/>
        </w:rPr>
        <w:t>скин, А.</w:t>
      </w:r>
      <w:r>
        <w:rPr>
          <w:rFonts w:cs="Times New Roman"/>
        </w:rPr>
        <w:t>Д. Думнов и др. – М.</w:t>
      </w:r>
      <w:r w:rsidRPr="006958D4">
        <w:rPr>
          <w:rFonts w:cs="Times New Roman"/>
        </w:rPr>
        <w:t>:</w:t>
      </w:r>
      <w:r>
        <w:rPr>
          <w:rFonts w:cs="Times New Roman"/>
        </w:rPr>
        <w:t xml:space="preserve"> Минприроды России; НИА-Природа,</w:t>
      </w:r>
      <w:r w:rsidRPr="006958D4">
        <w:rPr>
          <w:rFonts w:cs="Times New Roman"/>
        </w:rPr>
        <w:t xml:space="preserve"> 2016. – 639</w:t>
      </w:r>
      <w:r w:rsidR="00186432">
        <w:rPr>
          <w:rFonts w:cs="Times New Roman"/>
        </w:rPr>
        <w:t xml:space="preserve"> </w:t>
      </w:r>
      <w:r w:rsidRPr="006958D4">
        <w:rPr>
          <w:rFonts w:cs="Times New Roman"/>
        </w:rPr>
        <w:t xml:space="preserve">с. </w:t>
      </w:r>
    </w:p>
    <w:p w:rsidR="008355AD" w:rsidRPr="006958D4" w:rsidRDefault="00186432" w:rsidP="008355AD">
      <w:pPr>
        <w:rPr>
          <w:rFonts w:cs="Times New Roman"/>
        </w:rPr>
      </w:pPr>
      <w:r>
        <w:rPr>
          <w:rFonts w:cs="Times New Roman"/>
        </w:rPr>
        <w:lastRenderedPageBreak/>
        <w:t>4. Рыбальский Н.Г., Думнов А.</w:t>
      </w:r>
      <w:r w:rsidR="008355AD" w:rsidRPr="006958D4">
        <w:rPr>
          <w:rFonts w:cs="Times New Roman"/>
        </w:rPr>
        <w:t>Д., Муравьева Е</w:t>
      </w:r>
      <w:r>
        <w:rPr>
          <w:rFonts w:cs="Times New Roman"/>
        </w:rPr>
        <w:t>.В., Борискин Д.</w:t>
      </w:r>
      <w:r w:rsidR="008355AD" w:rsidRPr="006958D4">
        <w:rPr>
          <w:rFonts w:cs="Times New Roman"/>
        </w:rPr>
        <w:t>А. О проекте Государственного доклада “О состоянии и об охране окружающей среды Российской Федерации в 2015 году” // Использование и охрана природных ресурсов в России, 2016</w:t>
      </w:r>
      <w:r w:rsidR="008355AD">
        <w:rPr>
          <w:rFonts w:cs="Times New Roman"/>
        </w:rPr>
        <w:t>.</w:t>
      </w:r>
      <w:r w:rsidR="008355AD" w:rsidRPr="006958D4">
        <w:rPr>
          <w:rFonts w:cs="Times New Roman"/>
        </w:rPr>
        <w:t xml:space="preserve"> №3</w:t>
      </w:r>
      <w:r w:rsidR="008355AD">
        <w:rPr>
          <w:rFonts w:cs="Times New Roman"/>
        </w:rPr>
        <w:t>.</w:t>
      </w:r>
      <w:r w:rsidR="008355AD" w:rsidRPr="006958D4">
        <w:rPr>
          <w:rFonts w:cs="Times New Roman"/>
        </w:rPr>
        <w:t xml:space="preserve"> – С. 3-13</w:t>
      </w:r>
      <w:r w:rsidR="008355AD">
        <w:rPr>
          <w:rFonts w:cs="Times New Roman"/>
        </w:rPr>
        <w:t>.</w:t>
      </w:r>
    </w:p>
    <w:p w:rsidR="008355AD" w:rsidRPr="006958D4" w:rsidRDefault="00186432" w:rsidP="008355AD">
      <w:pPr>
        <w:rPr>
          <w:rFonts w:cs="Times New Roman"/>
        </w:rPr>
      </w:pPr>
      <w:r>
        <w:rPr>
          <w:rFonts w:cs="Times New Roman"/>
        </w:rPr>
        <w:t>5. Рыбальский Н.</w:t>
      </w:r>
      <w:r w:rsidR="008355AD" w:rsidRPr="006958D4">
        <w:rPr>
          <w:rFonts w:cs="Times New Roman"/>
        </w:rPr>
        <w:t>Г. Состояние и охрана окружающей среды России // Природно-ресурсные ведомости, 2017. №8-9 (443-444). – С. 11</w:t>
      </w:r>
      <w:r w:rsidR="008355AD">
        <w:rPr>
          <w:rFonts w:cs="Times New Roman"/>
        </w:rPr>
        <w:t>.</w:t>
      </w:r>
    </w:p>
    <w:p w:rsidR="008355AD" w:rsidRPr="006958D4" w:rsidRDefault="00186432" w:rsidP="008355AD">
      <w:pPr>
        <w:rPr>
          <w:rFonts w:cs="Times New Roman"/>
        </w:rPr>
      </w:pPr>
      <w:r>
        <w:rPr>
          <w:rFonts w:cs="Times New Roman"/>
        </w:rPr>
        <w:t>6. Думнов А.</w:t>
      </w:r>
      <w:r w:rsidR="008355AD" w:rsidRPr="006958D4">
        <w:rPr>
          <w:rFonts w:cs="Times New Roman"/>
        </w:rPr>
        <w:t>Д., Рыбальский Н. Г. Водные ресурсы, водопользование и охрана вод в России: тенденции последних лет // Использование и охрана природных ресурсов в России, 2008. №1. – С. 11-22</w:t>
      </w:r>
      <w:r w:rsidR="008355AD">
        <w:rPr>
          <w:rFonts w:cs="Times New Roman"/>
        </w:rPr>
        <w:t>.</w:t>
      </w:r>
      <w:r w:rsidR="008355AD" w:rsidRPr="006958D4">
        <w:rPr>
          <w:rFonts w:cs="Times New Roman"/>
        </w:rPr>
        <w:t xml:space="preserve"> </w:t>
      </w:r>
    </w:p>
    <w:p w:rsidR="008355AD" w:rsidRPr="006958D4" w:rsidRDefault="008355AD" w:rsidP="008355AD">
      <w:pPr>
        <w:rPr>
          <w:rFonts w:cs="Times New Roman"/>
        </w:rPr>
      </w:pPr>
      <w:r>
        <w:rPr>
          <w:rFonts w:cs="Times New Roman"/>
        </w:rPr>
        <w:t>7. Водные ресурсы России</w:t>
      </w:r>
      <w:r w:rsidRPr="006958D4">
        <w:rPr>
          <w:rFonts w:cs="Times New Roman"/>
        </w:rPr>
        <w:t xml:space="preserve">: Атлас / </w:t>
      </w:r>
      <w:r>
        <w:rPr>
          <w:rFonts w:cs="Times New Roman"/>
        </w:rPr>
        <w:t>Под ред. Н.</w:t>
      </w:r>
      <w:r w:rsidRPr="006958D4">
        <w:rPr>
          <w:rFonts w:cs="Times New Roman"/>
        </w:rPr>
        <w:t>Г</w:t>
      </w:r>
      <w:r>
        <w:rPr>
          <w:rFonts w:cs="Times New Roman"/>
        </w:rPr>
        <w:t>. Рыбальского, В.В. Снакина и Г.М. Черногаевой. – М.</w:t>
      </w:r>
      <w:r w:rsidRPr="006958D4">
        <w:rPr>
          <w:rFonts w:cs="Times New Roman"/>
        </w:rPr>
        <w:t>: НИА – Природа, 2006. – 95</w:t>
      </w:r>
      <w:r>
        <w:rPr>
          <w:rFonts w:cs="Times New Roman"/>
        </w:rPr>
        <w:t xml:space="preserve"> </w:t>
      </w:r>
      <w:r w:rsidRPr="006958D4">
        <w:rPr>
          <w:rFonts w:cs="Times New Roman"/>
        </w:rPr>
        <w:t>с.</w:t>
      </w:r>
    </w:p>
    <w:p w:rsidR="008355AD" w:rsidRPr="006958D4" w:rsidRDefault="008355AD" w:rsidP="008355AD">
      <w:pPr>
        <w:rPr>
          <w:rFonts w:cs="Times New Roman"/>
        </w:rPr>
      </w:pPr>
      <w:r w:rsidRPr="006958D4">
        <w:rPr>
          <w:rFonts w:cs="Times New Roman"/>
        </w:rPr>
        <w:t>8. Государственный доклад “О состоянии и использовании водных ресурсов Российс</w:t>
      </w:r>
      <w:r w:rsidR="00186432">
        <w:rPr>
          <w:rFonts w:cs="Times New Roman"/>
        </w:rPr>
        <w:t>кой Федерации в 2015 году” / Н.</w:t>
      </w:r>
      <w:r w:rsidRPr="006958D4">
        <w:rPr>
          <w:rFonts w:cs="Times New Roman"/>
        </w:rPr>
        <w:t xml:space="preserve">Г. </w:t>
      </w:r>
      <w:r w:rsidR="00186432">
        <w:rPr>
          <w:rFonts w:cs="Times New Roman"/>
        </w:rPr>
        <w:t>Рыбальский, А.Д. Думнов, В.</w:t>
      </w:r>
      <w:r w:rsidRPr="006958D4">
        <w:rPr>
          <w:rFonts w:cs="Times New Roman"/>
        </w:rPr>
        <w:t>А. Омельянен</w:t>
      </w:r>
      <w:r w:rsidR="00186432">
        <w:rPr>
          <w:rFonts w:cs="Times New Roman"/>
        </w:rPr>
        <w:t>ко, Е.</w:t>
      </w:r>
      <w:r>
        <w:rPr>
          <w:rFonts w:cs="Times New Roman"/>
        </w:rPr>
        <w:t>В. Мур</w:t>
      </w:r>
      <w:r w:rsidR="0061340E">
        <w:rPr>
          <w:rFonts w:cs="Times New Roman"/>
        </w:rPr>
        <w:t>а</w:t>
      </w:r>
      <w:r>
        <w:rPr>
          <w:rFonts w:cs="Times New Roman"/>
        </w:rPr>
        <w:t>вьева и др. – М.: НИА-Природа,</w:t>
      </w:r>
      <w:r w:rsidRPr="006958D4">
        <w:rPr>
          <w:rFonts w:cs="Times New Roman"/>
        </w:rPr>
        <w:t xml:space="preserve"> 2016. – 270</w:t>
      </w:r>
      <w:r>
        <w:rPr>
          <w:rFonts w:cs="Times New Roman"/>
        </w:rPr>
        <w:t xml:space="preserve"> </w:t>
      </w:r>
      <w:r w:rsidRPr="006958D4">
        <w:rPr>
          <w:rFonts w:cs="Times New Roman"/>
        </w:rPr>
        <w:t>с.</w:t>
      </w:r>
    </w:p>
    <w:p w:rsidR="008355AD" w:rsidRPr="006958D4" w:rsidRDefault="008355AD" w:rsidP="008355AD">
      <w:pPr>
        <w:rPr>
          <w:rFonts w:cs="Times New Roman"/>
        </w:rPr>
      </w:pPr>
      <w:r w:rsidRPr="006958D4">
        <w:rPr>
          <w:rFonts w:cs="Times New Roman"/>
        </w:rPr>
        <w:t>9. Государственный доклад “О состоянии и использовании водных ресурсов Российской Федерации в 2016 году” /</w:t>
      </w:r>
      <w:r>
        <w:rPr>
          <w:rFonts w:cs="Times New Roman"/>
        </w:rPr>
        <w:t xml:space="preserve"> Н.Г. Рыбальский, А.Д. Думнов, В.А. Омельяненко, Е.В. Мур</w:t>
      </w:r>
      <w:r w:rsidR="0061340E">
        <w:rPr>
          <w:rFonts w:cs="Times New Roman"/>
        </w:rPr>
        <w:t>а</w:t>
      </w:r>
      <w:r w:rsidR="00BC16BD">
        <w:rPr>
          <w:rFonts w:cs="Times New Roman"/>
        </w:rPr>
        <w:t xml:space="preserve">вьева и др. – </w:t>
      </w:r>
      <w:r>
        <w:rPr>
          <w:rFonts w:cs="Times New Roman"/>
        </w:rPr>
        <w:t>М.: НИА-Природа,</w:t>
      </w:r>
      <w:r w:rsidRPr="006958D4">
        <w:rPr>
          <w:rFonts w:cs="Times New Roman"/>
        </w:rPr>
        <w:t xml:space="preserve"> 2017. – 300</w:t>
      </w:r>
      <w:r>
        <w:rPr>
          <w:rFonts w:cs="Times New Roman"/>
        </w:rPr>
        <w:t xml:space="preserve"> </w:t>
      </w:r>
      <w:r w:rsidRPr="006958D4">
        <w:rPr>
          <w:rFonts w:cs="Times New Roman"/>
        </w:rPr>
        <w:t>с.</w:t>
      </w:r>
    </w:p>
    <w:p w:rsidR="008355AD" w:rsidRPr="006958D4" w:rsidRDefault="008355AD" w:rsidP="008355AD">
      <w:pPr>
        <w:rPr>
          <w:rFonts w:cs="Times New Roman"/>
        </w:rPr>
      </w:pPr>
      <w:r w:rsidRPr="006958D4">
        <w:rPr>
          <w:rFonts w:cs="Times New Roman"/>
        </w:rPr>
        <w:t>10. Водные ресурсы и водное хозяйство России в 2015 году (</w:t>
      </w:r>
      <w:r w:rsidR="00186432" w:rsidRPr="006958D4">
        <w:rPr>
          <w:rFonts w:cs="Times New Roman"/>
        </w:rPr>
        <w:t xml:space="preserve">Статический </w:t>
      </w:r>
      <w:r w:rsidRPr="006958D4">
        <w:rPr>
          <w:rFonts w:cs="Times New Roman"/>
        </w:rPr>
        <w:t>справочник) /</w:t>
      </w:r>
      <w:r>
        <w:rPr>
          <w:rFonts w:cs="Times New Roman"/>
        </w:rPr>
        <w:t xml:space="preserve"> Н.Г. Рыбальский, А.</w:t>
      </w:r>
      <w:r w:rsidRPr="006958D4">
        <w:rPr>
          <w:rFonts w:cs="Times New Roman"/>
        </w:rPr>
        <w:t xml:space="preserve">Д. Думнов, </w:t>
      </w:r>
      <w:r>
        <w:rPr>
          <w:rFonts w:cs="Times New Roman"/>
        </w:rPr>
        <w:t>В.</w:t>
      </w:r>
      <w:r w:rsidRPr="006958D4">
        <w:rPr>
          <w:rFonts w:cs="Times New Roman"/>
        </w:rPr>
        <w:t>А. Омельяненко</w:t>
      </w:r>
      <w:r>
        <w:rPr>
          <w:rFonts w:cs="Times New Roman"/>
        </w:rPr>
        <w:t>, Е.В. Муравьева и др. – М.</w:t>
      </w:r>
      <w:r w:rsidRPr="006958D4">
        <w:rPr>
          <w:rFonts w:cs="Times New Roman"/>
        </w:rPr>
        <w:t>: НИА</w:t>
      </w:r>
      <w:r w:rsidR="00BC16BD">
        <w:rPr>
          <w:rFonts w:cs="Times New Roman"/>
        </w:rPr>
        <w:t>-</w:t>
      </w:r>
      <w:r w:rsidRPr="006958D4">
        <w:rPr>
          <w:rFonts w:cs="Times New Roman"/>
        </w:rPr>
        <w:t>Природа, 2016. – 267</w:t>
      </w:r>
      <w:r>
        <w:rPr>
          <w:rFonts w:cs="Times New Roman"/>
        </w:rPr>
        <w:t xml:space="preserve"> </w:t>
      </w:r>
      <w:r w:rsidRPr="006958D4">
        <w:rPr>
          <w:rFonts w:cs="Times New Roman"/>
        </w:rPr>
        <w:t>с.</w:t>
      </w:r>
    </w:p>
    <w:p w:rsidR="008355AD" w:rsidRDefault="008355AD" w:rsidP="008355AD">
      <w:pPr>
        <w:rPr>
          <w:rFonts w:cs="Times New Roman"/>
        </w:rPr>
      </w:pPr>
      <w:r w:rsidRPr="006958D4">
        <w:rPr>
          <w:rFonts w:cs="Times New Roman"/>
        </w:rPr>
        <w:t>11. Водные ресурсы и водное</w:t>
      </w:r>
      <w:r>
        <w:rPr>
          <w:rFonts w:cs="Times New Roman"/>
        </w:rPr>
        <w:t xml:space="preserve"> хозяйство России в 2015 году (</w:t>
      </w:r>
      <w:r w:rsidR="00186432">
        <w:rPr>
          <w:rFonts w:cs="Times New Roman"/>
        </w:rPr>
        <w:t xml:space="preserve">Статический </w:t>
      </w:r>
      <w:r>
        <w:rPr>
          <w:rFonts w:cs="Times New Roman"/>
        </w:rPr>
        <w:t>справочник</w:t>
      </w:r>
      <w:r w:rsidRPr="006958D4">
        <w:rPr>
          <w:rFonts w:cs="Times New Roman"/>
        </w:rPr>
        <w:t>) /</w:t>
      </w:r>
      <w:r>
        <w:rPr>
          <w:rFonts w:cs="Times New Roman"/>
        </w:rPr>
        <w:t xml:space="preserve"> Н.Г. Рыбальский, А.</w:t>
      </w:r>
      <w:r w:rsidRPr="006958D4">
        <w:rPr>
          <w:rFonts w:cs="Times New Roman"/>
        </w:rPr>
        <w:t xml:space="preserve">Д. Думнов, </w:t>
      </w:r>
      <w:r>
        <w:rPr>
          <w:rFonts w:cs="Times New Roman"/>
        </w:rPr>
        <w:t>В.</w:t>
      </w:r>
      <w:r w:rsidRPr="006958D4">
        <w:rPr>
          <w:rFonts w:cs="Times New Roman"/>
        </w:rPr>
        <w:t>А. Омельяненко</w:t>
      </w:r>
      <w:r>
        <w:rPr>
          <w:rFonts w:cs="Times New Roman"/>
        </w:rPr>
        <w:t>, Е.В. Муравьева и др. – М.</w:t>
      </w:r>
      <w:r w:rsidRPr="006958D4">
        <w:rPr>
          <w:rFonts w:cs="Times New Roman"/>
        </w:rPr>
        <w:t>: НИА</w:t>
      </w:r>
      <w:r w:rsidR="00BC16BD">
        <w:rPr>
          <w:rFonts w:cs="Times New Roman"/>
        </w:rPr>
        <w:t>-</w:t>
      </w:r>
      <w:r w:rsidRPr="006958D4">
        <w:rPr>
          <w:rFonts w:cs="Times New Roman"/>
        </w:rPr>
        <w:t>Природа, 2017. – 302</w:t>
      </w:r>
      <w:bookmarkStart w:id="0" w:name="_GoBack"/>
      <w:bookmarkEnd w:id="0"/>
      <w:r>
        <w:rPr>
          <w:rFonts w:cs="Times New Roman"/>
        </w:rPr>
        <w:t xml:space="preserve"> </w:t>
      </w:r>
      <w:r w:rsidRPr="006958D4">
        <w:rPr>
          <w:rFonts w:cs="Times New Roman"/>
        </w:rPr>
        <w:t>с.</w:t>
      </w:r>
    </w:p>
    <w:p w:rsidR="008355AD" w:rsidRDefault="008355AD" w:rsidP="008355AD">
      <w:pPr>
        <w:rPr>
          <w:rFonts w:cs="Times New Roman"/>
        </w:rPr>
      </w:pPr>
      <w:r>
        <w:rPr>
          <w:rFonts w:cs="Times New Roman"/>
        </w:rPr>
        <w:t>12. Охрана почв и земель / Под ред. А.С. Яковлева, О.А. Макарова, Н.Г. Рыбальского. – М.: НИА-Природа, 2015. – 556 с.</w:t>
      </w:r>
    </w:p>
    <w:p w:rsidR="008355AD" w:rsidRDefault="008355AD" w:rsidP="008355AD">
      <w:pPr>
        <w:rPr>
          <w:rFonts w:cs="Times New Roman"/>
        </w:rPr>
      </w:pPr>
      <w:r>
        <w:rPr>
          <w:rFonts w:cs="Times New Roman"/>
        </w:rPr>
        <w:t>13. Думнов А.Д., Максимов Ю.И., Рощупкина Ю.В., Аксенова А.О. Лесные пожары в Российской Федерации (</w:t>
      </w:r>
      <w:r w:rsidR="00186432">
        <w:rPr>
          <w:rFonts w:cs="Times New Roman"/>
        </w:rPr>
        <w:t>Статсправочник</w:t>
      </w:r>
      <w:r>
        <w:rPr>
          <w:rFonts w:cs="Times New Roman"/>
        </w:rPr>
        <w:t>) / Под ред. А.Д. Думнова и Н.Г. Рыбальского. – М.: НИА-Природа, 2005. –</w:t>
      </w:r>
      <w:r w:rsidR="00186432">
        <w:rPr>
          <w:rFonts w:cs="Times New Roman"/>
        </w:rPr>
        <w:t xml:space="preserve"> </w:t>
      </w:r>
      <w:r>
        <w:rPr>
          <w:rFonts w:cs="Times New Roman"/>
        </w:rPr>
        <w:t>230 с.</w:t>
      </w:r>
    </w:p>
    <w:p w:rsidR="008355AD" w:rsidRDefault="008355AD" w:rsidP="008355AD">
      <w:pPr>
        <w:rPr>
          <w:rFonts w:cs="Times New Roman"/>
        </w:rPr>
      </w:pPr>
      <w:r>
        <w:rPr>
          <w:rFonts w:cs="Times New Roman"/>
        </w:rPr>
        <w:t>14. Охотничьи ресурсы России. Аналитический доклад / Под ред. В.Г. Сафонова и Н.Г. Рыбальского. – М.: НИА-Природа, 2004. – 106 с.</w:t>
      </w:r>
    </w:p>
    <w:p w:rsidR="008355AD" w:rsidRDefault="008355AD" w:rsidP="008355AD">
      <w:pPr>
        <w:rPr>
          <w:rFonts w:cs="Times New Roman"/>
        </w:rPr>
      </w:pPr>
      <w:r>
        <w:rPr>
          <w:rFonts w:cs="Times New Roman"/>
        </w:rPr>
        <w:t>15. Рыбальский Н.Г. Проблемы сохранения осетровых Волго-Каспийского бассейна // Использование и охрана природных ресурсов в России, 2015. № 4. – С. 36-43; 2016. №1. – С. 34-40.</w:t>
      </w:r>
    </w:p>
    <w:p w:rsidR="008355AD" w:rsidRDefault="008355AD" w:rsidP="008355AD">
      <w:pPr>
        <w:rPr>
          <w:rFonts w:cs="Times New Roman"/>
        </w:rPr>
      </w:pPr>
      <w:r>
        <w:rPr>
          <w:rFonts w:cs="Times New Roman"/>
        </w:rPr>
        <w:t>16. Особо охраняемые природные территории в Российской Федерации (Статсборник) / А.Д. Думнов, Н.Г. Рыбальский, С.С. Борисов, Ю.И. Максимов и др. – М.: НИА-Природа, 2003. – 136 с.</w:t>
      </w:r>
    </w:p>
    <w:p w:rsidR="008355AD" w:rsidRDefault="008355AD" w:rsidP="008355AD">
      <w:pPr>
        <w:rPr>
          <w:rFonts w:cs="Times New Roman"/>
        </w:rPr>
      </w:pPr>
      <w:r>
        <w:rPr>
          <w:rFonts w:cs="Times New Roman"/>
        </w:rPr>
        <w:t>17. Рыбальский Н.Г., Муравьева Е.В., Борискин Д.А., Хрисанов В.Р., Круглова С.А. Особо охраняемые природные территории России: история и современное состояние // Использование и охране природных ресурсов в России, 2017. №2. – С. 45-85.</w:t>
      </w:r>
    </w:p>
    <w:p w:rsidR="008355AD" w:rsidRDefault="008355AD" w:rsidP="008355AD">
      <w:pPr>
        <w:rPr>
          <w:rFonts w:cs="Times New Roman"/>
        </w:rPr>
      </w:pPr>
      <w:r>
        <w:rPr>
          <w:rFonts w:cs="Times New Roman"/>
        </w:rPr>
        <w:t>18. Горбатовский В.В. Красные книги регионов России. Справочник / Под ред. Н.Г. Рыбальского и О.Н. Кревер. – М.: НИА-Природа</w:t>
      </w:r>
      <w:r w:rsidR="00186432">
        <w:rPr>
          <w:rFonts w:cs="Times New Roman"/>
        </w:rPr>
        <w:t xml:space="preserve">, </w:t>
      </w:r>
      <w:r>
        <w:rPr>
          <w:rFonts w:cs="Times New Roman"/>
        </w:rPr>
        <w:t>2003. – 286 с.</w:t>
      </w:r>
    </w:p>
    <w:p w:rsidR="00BC16BD" w:rsidRDefault="00BC16BD" w:rsidP="00BC16BD">
      <w:r>
        <w:rPr>
          <w:rFonts w:cs="Times New Roman"/>
        </w:rPr>
        <w:t xml:space="preserve">19. Доклад «О состоянии окружающей среды в городе </w:t>
      </w:r>
      <w:r w:rsidR="00C61FD6">
        <w:rPr>
          <w:rFonts w:cs="Times New Roman"/>
        </w:rPr>
        <w:t>Москве в 2014 году» / Отв. ред.</w:t>
      </w:r>
      <w:r>
        <w:rPr>
          <w:rFonts w:cs="Times New Roman"/>
        </w:rPr>
        <w:t xml:space="preserve"> </w:t>
      </w:r>
      <w:r w:rsidRPr="00186432">
        <w:t>Е.Г. Семутников</w:t>
      </w:r>
      <w:r>
        <w:t>а</w:t>
      </w:r>
      <w:r w:rsidRPr="00186432">
        <w:t>,</w:t>
      </w:r>
      <w:r>
        <w:t xml:space="preserve"> </w:t>
      </w:r>
      <w:r w:rsidRPr="00186432">
        <w:t>И.А. Ширяев</w:t>
      </w:r>
      <w:r>
        <w:t xml:space="preserve">а и </w:t>
      </w:r>
      <w:r w:rsidRPr="00186432">
        <w:t>Н.Г. Рыбальск</w:t>
      </w:r>
      <w:r>
        <w:t>ий. – М.: ДПиООС; НИА-Природа, 2015 г. – 384 с.</w:t>
      </w:r>
    </w:p>
    <w:p w:rsidR="00186432" w:rsidRDefault="00BC16BD" w:rsidP="008355AD">
      <w:pPr>
        <w:rPr>
          <w:rFonts w:cs="Times New Roman"/>
        </w:rPr>
      </w:pPr>
      <w:r>
        <w:rPr>
          <w:rFonts w:cs="Times New Roman"/>
        </w:rPr>
        <w:t>20</w:t>
      </w:r>
      <w:r w:rsidR="008355AD">
        <w:rPr>
          <w:rFonts w:cs="Times New Roman"/>
        </w:rPr>
        <w:t xml:space="preserve">. </w:t>
      </w:r>
      <w:r w:rsidR="00186432">
        <w:rPr>
          <w:rFonts w:cs="Times New Roman"/>
        </w:rPr>
        <w:t>Ишков А.Г., Рыбальский Н.Г., Грачев А.В. Экологическая культура. – М.: РЭА, 2015 – 416 с.</w:t>
      </w:r>
    </w:p>
    <w:p w:rsidR="00186432" w:rsidRPr="00186432" w:rsidRDefault="00186432" w:rsidP="00186432">
      <w:r>
        <w:t xml:space="preserve">21. </w:t>
      </w:r>
      <w:r w:rsidR="00E739ED">
        <w:t>Лещинская В.В., Рыбальский Н.Г. Эколого-просветительская деятельность библиотек // Природно-ресурсные ведомости, 2017. №10-11 (445-446). – С. 7.</w:t>
      </w:r>
    </w:p>
    <w:p w:rsidR="008355AD" w:rsidRPr="006958D4" w:rsidRDefault="00E739ED" w:rsidP="008355AD">
      <w:pPr>
        <w:rPr>
          <w:rFonts w:cs="Times New Roman"/>
        </w:rPr>
      </w:pPr>
      <w:r>
        <w:rPr>
          <w:rFonts w:cs="Times New Roman"/>
        </w:rPr>
        <w:t xml:space="preserve">22. </w:t>
      </w:r>
      <w:r w:rsidR="008355AD">
        <w:rPr>
          <w:rFonts w:cs="Times New Roman"/>
        </w:rPr>
        <w:t>Рыбальский Н.Г., Самотесов Е.Д., Колесова Е.В., Попова Л.В., Степанов С.А., Хрисанов В.Р. Экологическое образование в Российской Федерации – путь длиною в 25 лет: история, состояние и перспективы // Использование и охран</w:t>
      </w:r>
      <w:r>
        <w:rPr>
          <w:rFonts w:cs="Times New Roman"/>
        </w:rPr>
        <w:t>а</w:t>
      </w:r>
      <w:r w:rsidR="008355AD">
        <w:rPr>
          <w:rFonts w:cs="Times New Roman"/>
        </w:rPr>
        <w:t xml:space="preserve"> природных ресурсов в России, 2016. №4. – С. 91-98.</w:t>
      </w:r>
    </w:p>
    <w:p w:rsidR="008355AD" w:rsidRDefault="008355AD" w:rsidP="008355AD">
      <w:pPr>
        <w:rPr>
          <w:rFonts w:cs="Times New Roman"/>
        </w:rPr>
      </w:pPr>
      <w:r>
        <w:rPr>
          <w:rFonts w:cs="Times New Roman"/>
        </w:rPr>
        <w:lastRenderedPageBreak/>
        <w:t>2</w:t>
      </w:r>
      <w:r w:rsidR="00E739ED">
        <w:rPr>
          <w:rFonts w:cs="Times New Roman"/>
        </w:rPr>
        <w:t>3</w:t>
      </w:r>
      <w:r>
        <w:rPr>
          <w:rFonts w:cs="Times New Roman"/>
        </w:rPr>
        <w:t>. Панкеев И.А., Рыбальский Н.Г.,</w:t>
      </w:r>
      <w:r w:rsidR="00186432">
        <w:rPr>
          <w:rFonts w:cs="Times New Roman"/>
        </w:rPr>
        <w:t xml:space="preserve"> </w:t>
      </w:r>
      <w:r>
        <w:rPr>
          <w:rFonts w:cs="Times New Roman"/>
        </w:rPr>
        <w:t>Думнов А.Д., Снакин В.В., Федоров А.В., Горбатовский В.В. Окружающая среда России на рубеже тысячелетий. Популярный доклад о состоянии окружающей среды в России / Под ред. И.А. Панкеева и Н.Г. Рыбальского. – М.: РЭФИА, НИА-Природа, 2003. – 100 с.</w:t>
      </w:r>
    </w:p>
    <w:p w:rsidR="008355AD" w:rsidRDefault="008355AD" w:rsidP="008355AD">
      <w:pPr>
        <w:rPr>
          <w:rFonts w:cs="Times New Roman"/>
          <w:lang w:val="en-US"/>
        </w:rPr>
      </w:pPr>
      <w:r w:rsidRPr="005124F5">
        <w:rPr>
          <w:rFonts w:cs="Times New Roman"/>
          <w:lang w:val="en-US"/>
        </w:rPr>
        <w:t>2</w:t>
      </w:r>
      <w:r w:rsidR="00E739ED" w:rsidRPr="00E739ED">
        <w:rPr>
          <w:rFonts w:cs="Times New Roman"/>
          <w:lang w:val="en-US"/>
        </w:rPr>
        <w:t>4</w:t>
      </w:r>
      <w:r w:rsidRPr="005124F5">
        <w:rPr>
          <w:rFonts w:cs="Times New Roman"/>
          <w:lang w:val="en-US"/>
        </w:rPr>
        <w:t xml:space="preserve">. </w:t>
      </w:r>
      <w:r>
        <w:rPr>
          <w:rFonts w:cs="Times New Roman"/>
          <w:lang w:val="en-US"/>
        </w:rPr>
        <w:t>Pankeev I., Rybalsky N., Dumnov A., Snakin V., Fyodorov A., Gorbatovsky V. The environment of Russia on the Border Between the Millennia. The popular report on state of the environment of Russia. – M.</w:t>
      </w:r>
      <w:r w:rsidR="00E739ED">
        <w:rPr>
          <w:rFonts w:cs="Times New Roman"/>
          <w:lang w:val="en-US"/>
        </w:rPr>
        <w:t>:</w:t>
      </w:r>
      <w:r w:rsidRPr="00054520">
        <w:rPr>
          <w:rFonts w:cs="Times New Roman"/>
          <w:lang w:val="en-US"/>
        </w:rPr>
        <w:t xml:space="preserve"> </w:t>
      </w:r>
      <w:r>
        <w:rPr>
          <w:rFonts w:cs="Times New Roman"/>
          <w:lang w:val="en-US"/>
        </w:rPr>
        <w:t>REFIA, NIA-Priroda, 2003. – 88 p.</w:t>
      </w:r>
    </w:p>
    <w:p w:rsidR="008355AD" w:rsidRPr="00E739ED" w:rsidRDefault="008355AD" w:rsidP="001F2B9D">
      <w:pPr>
        <w:rPr>
          <w:rStyle w:val="A30"/>
          <w:rFonts w:cs="Times New Roman"/>
          <w:sz w:val="24"/>
          <w:szCs w:val="24"/>
          <w:lang w:val="en-US"/>
        </w:rPr>
      </w:pPr>
    </w:p>
    <w:p w:rsidR="00DC57D3" w:rsidRPr="001875C3" w:rsidRDefault="00DC57D3" w:rsidP="00DC57D3">
      <w:pPr>
        <w:ind w:firstLine="0"/>
        <w:jc w:val="center"/>
        <w:rPr>
          <w:i/>
          <w:sz w:val="20"/>
          <w:szCs w:val="20"/>
        </w:rPr>
      </w:pPr>
      <w:r w:rsidRPr="008B7C3C">
        <w:rPr>
          <w:i/>
          <w:sz w:val="20"/>
          <w:szCs w:val="20"/>
        </w:rPr>
        <w:t>Сведения  об авторах</w:t>
      </w:r>
      <w:r>
        <w:rPr>
          <w:i/>
          <w:sz w:val="20"/>
          <w:szCs w:val="20"/>
        </w:rPr>
        <w:t>:</w:t>
      </w:r>
    </w:p>
    <w:p w:rsidR="00DC57D3" w:rsidRPr="00287DB2" w:rsidRDefault="00DC57D3" w:rsidP="00DC57D3">
      <w:pPr>
        <w:rPr>
          <w:sz w:val="20"/>
          <w:szCs w:val="20"/>
        </w:rPr>
      </w:pPr>
      <w:r>
        <w:rPr>
          <w:sz w:val="20"/>
          <w:szCs w:val="20"/>
        </w:rPr>
        <w:t xml:space="preserve">Николай Григорьевич Рыбальский, д.б.н., проф., директор НИА-Природа, </w:t>
      </w:r>
      <w:r w:rsidRPr="00BE7A15">
        <w:rPr>
          <w:sz w:val="20"/>
          <w:szCs w:val="20"/>
        </w:rPr>
        <w:t>е-</w:t>
      </w:r>
      <w:r w:rsidRPr="00BE7A15">
        <w:rPr>
          <w:sz w:val="20"/>
          <w:szCs w:val="20"/>
          <w:lang w:val="en-US"/>
        </w:rPr>
        <w:t>mail</w:t>
      </w:r>
      <w:r w:rsidRPr="00BE7A15">
        <w:rPr>
          <w:sz w:val="20"/>
          <w:szCs w:val="20"/>
        </w:rPr>
        <w:t>:</w:t>
      </w:r>
      <w:r>
        <w:rPr>
          <w:sz w:val="20"/>
          <w:szCs w:val="20"/>
        </w:rPr>
        <w:t xml:space="preserve"> </w:t>
      </w:r>
      <w:r>
        <w:rPr>
          <w:sz w:val="20"/>
          <w:szCs w:val="20"/>
          <w:lang w:val="en-US"/>
        </w:rPr>
        <w:t>rng</w:t>
      </w:r>
      <w:r w:rsidRPr="001C257A">
        <w:rPr>
          <w:sz w:val="20"/>
          <w:szCs w:val="20"/>
        </w:rPr>
        <w:t>@</w:t>
      </w:r>
      <w:r>
        <w:rPr>
          <w:sz w:val="20"/>
          <w:szCs w:val="20"/>
          <w:lang w:val="en-US"/>
        </w:rPr>
        <w:t>priroda</w:t>
      </w:r>
      <w:r w:rsidRPr="00FC331E">
        <w:rPr>
          <w:sz w:val="20"/>
          <w:szCs w:val="20"/>
        </w:rPr>
        <w:t>.</w:t>
      </w:r>
      <w:r>
        <w:rPr>
          <w:sz w:val="20"/>
          <w:szCs w:val="20"/>
          <w:lang w:val="en-US"/>
        </w:rPr>
        <w:t>ru</w:t>
      </w:r>
    </w:p>
    <w:p w:rsidR="00DC57D3" w:rsidRDefault="00DC57D3" w:rsidP="00DC57D3">
      <w:pPr>
        <w:pStyle w:val="text"/>
        <w:rPr>
          <w:sz w:val="20"/>
          <w:szCs w:val="20"/>
        </w:rPr>
      </w:pPr>
      <w:r w:rsidRPr="00FC55AD">
        <w:rPr>
          <w:sz w:val="20"/>
          <w:szCs w:val="20"/>
        </w:rPr>
        <w:t>Думнов Алекс</w:t>
      </w:r>
      <w:r>
        <w:rPr>
          <w:sz w:val="20"/>
          <w:szCs w:val="20"/>
        </w:rPr>
        <w:t xml:space="preserve">андр Дмитриевич, д.э.н., г.н.с. </w:t>
      </w:r>
      <w:r w:rsidR="00E739ED">
        <w:rPr>
          <w:sz w:val="20"/>
          <w:szCs w:val="20"/>
        </w:rPr>
        <w:t>НИА-Природа.</w:t>
      </w:r>
    </w:p>
    <w:p w:rsidR="00DC57D3" w:rsidRDefault="00DC57D3" w:rsidP="00DC57D3">
      <w:pPr>
        <w:pStyle w:val="text"/>
        <w:rPr>
          <w:sz w:val="20"/>
          <w:szCs w:val="20"/>
        </w:rPr>
      </w:pPr>
      <w:r>
        <w:rPr>
          <w:sz w:val="20"/>
          <w:szCs w:val="20"/>
        </w:rPr>
        <w:t>Муравьёва Евгения Викторовна, руководитель Центра региональной информации</w:t>
      </w:r>
      <w:r w:rsidR="00E739ED">
        <w:rPr>
          <w:sz w:val="20"/>
          <w:szCs w:val="20"/>
        </w:rPr>
        <w:t xml:space="preserve"> НИА-Природа.</w:t>
      </w:r>
    </w:p>
    <w:p w:rsidR="00DC57D3" w:rsidRPr="0078790D" w:rsidRDefault="00DC57D3" w:rsidP="00DC57D3">
      <w:pPr>
        <w:pStyle w:val="text"/>
        <w:rPr>
          <w:sz w:val="20"/>
          <w:szCs w:val="20"/>
        </w:rPr>
      </w:pPr>
      <w:r w:rsidRPr="0078790D">
        <w:rPr>
          <w:sz w:val="20"/>
          <w:szCs w:val="20"/>
        </w:rPr>
        <w:t>Борискин Дмитрий Анатольевич, с.н.с.</w:t>
      </w:r>
      <w:r w:rsidR="00E739ED">
        <w:rPr>
          <w:sz w:val="20"/>
          <w:szCs w:val="20"/>
        </w:rPr>
        <w:t xml:space="preserve"> НИА-Природа.</w:t>
      </w:r>
    </w:p>
    <w:p w:rsidR="00DC57D3" w:rsidRPr="00F0688D" w:rsidRDefault="00DC57D3" w:rsidP="00DC57D3">
      <w:pPr>
        <w:pStyle w:val="text"/>
        <w:rPr>
          <w:sz w:val="20"/>
          <w:szCs w:val="20"/>
        </w:rPr>
      </w:pPr>
      <w:r w:rsidRPr="00FC55AD">
        <w:rPr>
          <w:sz w:val="20"/>
          <w:szCs w:val="20"/>
        </w:rPr>
        <w:t>Национально</w:t>
      </w:r>
      <w:r>
        <w:rPr>
          <w:sz w:val="20"/>
          <w:szCs w:val="20"/>
        </w:rPr>
        <w:t>е</w:t>
      </w:r>
      <w:r w:rsidRPr="00FC55AD">
        <w:rPr>
          <w:sz w:val="20"/>
          <w:szCs w:val="20"/>
        </w:rPr>
        <w:t xml:space="preserve"> информационно</w:t>
      </w:r>
      <w:r>
        <w:rPr>
          <w:sz w:val="20"/>
          <w:szCs w:val="20"/>
        </w:rPr>
        <w:t>е</w:t>
      </w:r>
      <w:r w:rsidRPr="00FC55AD">
        <w:rPr>
          <w:sz w:val="20"/>
          <w:szCs w:val="20"/>
        </w:rPr>
        <w:t xml:space="preserve"> агентств</w:t>
      </w:r>
      <w:r>
        <w:rPr>
          <w:sz w:val="20"/>
          <w:szCs w:val="20"/>
        </w:rPr>
        <w:t>о</w:t>
      </w:r>
      <w:r w:rsidRPr="00FC55AD">
        <w:rPr>
          <w:sz w:val="20"/>
          <w:szCs w:val="20"/>
        </w:rPr>
        <w:t xml:space="preserve"> «Природные ресурсы», 1</w:t>
      </w:r>
      <w:r>
        <w:rPr>
          <w:sz w:val="20"/>
          <w:szCs w:val="20"/>
        </w:rPr>
        <w:t>08</w:t>
      </w:r>
      <w:r w:rsidRPr="00FC55AD">
        <w:rPr>
          <w:sz w:val="20"/>
          <w:szCs w:val="20"/>
        </w:rPr>
        <w:t>8</w:t>
      </w:r>
      <w:r>
        <w:rPr>
          <w:sz w:val="20"/>
          <w:szCs w:val="20"/>
        </w:rPr>
        <w:t>11</w:t>
      </w:r>
      <w:r w:rsidRPr="00FC55AD">
        <w:rPr>
          <w:sz w:val="20"/>
          <w:szCs w:val="20"/>
        </w:rPr>
        <w:t xml:space="preserve">, Москва, </w:t>
      </w:r>
      <w:r>
        <w:rPr>
          <w:sz w:val="20"/>
          <w:szCs w:val="20"/>
        </w:rPr>
        <w:t>г</w:t>
      </w:r>
      <w:r w:rsidRPr="00FC55AD">
        <w:rPr>
          <w:sz w:val="20"/>
          <w:szCs w:val="20"/>
        </w:rPr>
        <w:t>.</w:t>
      </w:r>
      <w:r>
        <w:rPr>
          <w:sz w:val="20"/>
          <w:szCs w:val="20"/>
        </w:rPr>
        <w:t>п.</w:t>
      </w:r>
      <w:r w:rsidRPr="00FC55AD">
        <w:rPr>
          <w:sz w:val="20"/>
          <w:szCs w:val="20"/>
        </w:rPr>
        <w:t xml:space="preserve"> Московский, </w:t>
      </w:r>
      <w:r>
        <w:rPr>
          <w:sz w:val="20"/>
          <w:szCs w:val="20"/>
        </w:rPr>
        <w:t>б</w:t>
      </w:r>
      <w:r w:rsidRPr="00FC55AD">
        <w:rPr>
          <w:sz w:val="20"/>
          <w:szCs w:val="20"/>
        </w:rPr>
        <w:t>изнес-парк «Румянцево», Г-352</w:t>
      </w:r>
      <w:r>
        <w:rPr>
          <w:sz w:val="20"/>
          <w:szCs w:val="20"/>
        </w:rPr>
        <w:t>,</w:t>
      </w:r>
      <w:r w:rsidRPr="00FC55AD">
        <w:rPr>
          <w:sz w:val="20"/>
          <w:szCs w:val="20"/>
        </w:rPr>
        <w:t xml:space="preserve"> тел.: </w:t>
      </w:r>
      <w:r>
        <w:rPr>
          <w:sz w:val="20"/>
          <w:szCs w:val="20"/>
        </w:rPr>
        <w:t xml:space="preserve">8 (495) 240-51-27, </w:t>
      </w:r>
      <w:r w:rsidRPr="00FC55AD">
        <w:rPr>
          <w:sz w:val="20"/>
          <w:szCs w:val="20"/>
        </w:rPr>
        <w:t xml:space="preserve">e-mail: </w:t>
      </w:r>
      <w:r>
        <w:rPr>
          <w:sz w:val="20"/>
          <w:szCs w:val="20"/>
          <w:lang w:val="en-US"/>
        </w:rPr>
        <w:t>nia</w:t>
      </w:r>
      <w:r w:rsidRPr="00F0688D">
        <w:rPr>
          <w:sz w:val="20"/>
          <w:szCs w:val="20"/>
        </w:rPr>
        <w:t>_</w:t>
      </w:r>
      <w:r>
        <w:rPr>
          <w:sz w:val="20"/>
          <w:szCs w:val="20"/>
          <w:lang w:val="en-US"/>
        </w:rPr>
        <w:t>priroda</w:t>
      </w:r>
      <w:r w:rsidRPr="00F0688D">
        <w:rPr>
          <w:sz w:val="20"/>
          <w:szCs w:val="20"/>
        </w:rPr>
        <w:t>@</w:t>
      </w:r>
      <w:r>
        <w:rPr>
          <w:sz w:val="20"/>
          <w:szCs w:val="20"/>
          <w:lang w:val="en-US"/>
        </w:rPr>
        <w:t>mail</w:t>
      </w:r>
      <w:r w:rsidRPr="00F0688D">
        <w:rPr>
          <w:sz w:val="20"/>
          <w:szCs w:val="20"/>
        </w:rPr>
        <w:t>.</w:t>
      </w:r>
      <w:r>
        <w:rPr>
          <w:sz w:val="20"/>
          <w:szCs w:val="20"/>
          <w:lang w:val="en-US"/>
        </w:rPr>
        <w:t>ru</w:t>
      </w:r>
      <w:r w:rsidRPr="00F0688D">
        <w:rPr>
          <w:sz w:val="20"/>
          <w:szCs w:val="20"/>
        </w:rPr>
        <w:t>.</w:t>
      </w:r>
    </w:p>
    <w:p w:rsidR="00DC57D3" w:rsidRDefault="00DC57D3" w:rsidP="001F2B9D">
      <w:pPr>
        <w:rPr>
          <w:rStyle w:val="A30"/>
          <w:rFonts w:cs="Times New Roman"/>
          <w:sz w:val="24"/>
          <w:szCs w:val="24"/>
        </w:rPr>
      </w:pPr>
    </w:p>
    <w:p w:rsidR="00312765" w:rsidRPr="00930BEF" w:rsidRDefault="00312765" w:rsidP="00AE3411">
      <w:pPr>
        <w:ind w:firstLine="426"/>
        <w:rPr>
          <w:rStyle w:val="A30"/>
          <w:rFonts w:cs="Times New Roman"/>
          <w:sz w:val="24"/>
          <w:szCs w:val="24"/>
        </w:rPr>
      </w:pPr>
    </w:p>
    <w:p w:rsidR="00413808" w:rsidRDefault="00413808" w:rsidP="00947130">
      <w:pPr>
        <w:ind w:firstLine="426"/>
        <w:rPr>
          <w:rFonts w:cs="Times New Roman"/>
        </w:rPr>
      </w:pPr>
    </w:p>
    <w:sectPr w:rsidR="00413808" w:rsidSect="006D72FA">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DB" w:rsidRDefault="004666DB" w:rsidP="009E6E65">
      <w:r>
        <w:separator/>
      </w:r>
    </w:p>
  </w:endnote>
  <w:endnote w:type="continuationSeparator" w:id="1">
    <w:p w:rsidR="004666DB" w:rsidRDefault="004666DB" w:rsidP="009E6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imesET">
    <w:altName w:val="Times New Roman"/>
    <w:charset w:val="00"/>
    <w:family w:val="auto"/>
    <w:pitch w:val="variable"/>
    <w:sig w:usb0="00000203" w:usb1="10000000" w:usb2="00000000" w:usb3="00000000" w:csb0="80000005" w:csb1="00000000"/>
  </w:font>
  <w:font w:name="Tahoma">
    <w:panose1 w:val="020B0604030504040204"/>
    <w:charset w:val="CC"/>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858942"/>
      <w:docPartObj>
        <w:docPartGallery w:val="Page Numbers (Bottom of Page)"/>
        <w:docPartUnique/>
      </w:docPartObj>
    </w:sdtPr>
    <w:sdtContent>
      <w:p w:rsidR="00576721" w:rsidRDefault="00576721">
        <w:pPr>
          <w:pStyle w:val="a5"/>
          <w:jc w:val="right"/>
        </w:pPr>
        <w:fldSimple w:instr=" PAGE   \* MERGEFORMAT ">
          <w:r w:rsidR="006924AF">
            <w:rPr>
              <w:noProof/>
            </w:rPr>
            <w:t>26</w:t>
          </w:r>
        </w:fldSimple>
      </w:p>
    </w:sdtContent>
  </w:sdt>
  <w:p w:rsidR="00576721" w:rsidRDefault="005767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DB" w:rsidRDefault="004666DB" w:rsidP="009E6E65">
      <w:r>
        <w:separator/>
      </w:r>
    </w:p>
  </w:footnote>
  <w:footnote w:type="continuationSeparator" w:id="1">
    <w:p w:rsidR="004666DB" w:rsidRDefault="004666DB" w:rsidP="009E6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E0F70"/>
    <w:rsid w:val="000043AB"/>
    <w:rsid w:val="00006AF2"/>
    <w:rsid w:val="00007688"/>
    <w:rsid w:val="00015B9E"/>
    <w:rsid w:val="00032C47"/>
    <w:rsid w:val="000474C3"/>
    <w:rsid w:val="00054982"/>
    <w:rsid w:val="00065741"/>
    <w:rsid w:val="00083B88"/>
    <w:rsid w:val="000B4CA7"/>
    <w:rsid w:val="00104BAF"/>
    <w:rsid w:val="001050BD"/>
    <w:rsid w:val="0012148B"/>
    <w:rsid w:val="001376DF"/>
    <w:rsid w:val="00165056"/>
    <w:rsid w:val="00165AE1"/>
    <w:rsid w:val="00173955"/>
    <w:rsid w:val="00174195"/>
    <w:rsid w:val="00186432"/>
    <w:rsid w:val="001928CA"/>
    <w:rsid w:val="00197549"/>
    <w:rsid w:val="001A4C3B"/>
    <w:rsid w:val="001A5B06"/>
    <w:rsid w:val="001B4095"/>
    <w:rsid w:val="001C19CA"/>
    <w:rsid w:val="001F2B9D"/>
    <w:rsid w:val="00200A48"/>
    <w:rsid w:val="00204DA0"/>
    <w:rsid w:val="002243EA"/>
    <w:rsid w:val="002460AA"/>
    <w:rsid w:val="0027170F"/>
    <w:rsid w:val="002734A0"/>
    <w:rsid w:val="002738E1"/>
    <w:rsid w:val="0029155E"/>
    <w:rsid w:val="00292345"/>
    <w:rsid w:val="002C7536"/>
    <w:rsid w:val="002E169D"/>
    <w:rsid w:val="002E7871"/>
    <w:rsid w:val="00306E91"/>
    <w:rsid w:val="00312765"/>
    <w:rsid w:val="003245EF"/>
    <w:rsid w:val="00326662"/>
    <w:rsid w:val="003436ED"/>
    <w:rsid w:val="00362497"/>
    <w:rsid w:val="00371B2C"/>
    <w:rsid w:val="00376B80"/>
    <w:rsid w:val="00387A2F"/>
    <w:rsid w:val="003A0285"/>
    <w:rsid w:val="003A053E"/>
    <w:rsid w:val="003A0704"/>
    <w:rsid w:val="003E66B4"/>
    <w:rsid w:val="003F2FCD"/>
    <w:rsid w:val="00413808"/>
    <w:rsid w:val="004229D4"/>
    <w:rsid w:val="00432229"/>
    <w:rsid w:val="0044374F"/>
    <w:rsid w:val="00463BEB"/>
    <w:rsid w:val="004666DB"/>
    <w:rsid w:val="0048056E"/>
    <w:rsid w:val="004A67AC"/>
    <w:rsid w:val="004D60C6"/>
    <w:rsid w:val="004E514C"/>
    <w:rsid w:val="004E732D"/>
    <w:rsid w:val="004F152A"/>
    <w:rsid w:val="004F5663"/>
    <w:rsid w:val="00501A12"/>
    <w:rsid w:val="005065A9"/>
    <w:rsid w:val="005144F7"/>
    <w:rsid w:val="0052053F"/>
    <w:rsid w:val="00525C39"/>
    <w:rsid w:val="00547102"/>
    <w:rsid w:val="00576721"/>
    <w:rsid w:val="00583E47"/>
    <w:rsid w:val="005A750C"/>
    <w:rsid w:val="005B64B0"/>
    <w:rsid w:val="005C78B5"/>
    <w:rsid w:val="005D4BB2"/>
    <w:rsid w:val="005E34A6"/>
    <w:rsid w:val="005E429C"/>
    <w:rsid w:val="005F0DCF"/>
    <w:rsid w:val="005F7912"/>
    <w:rsid w:val="00601BCF"/>
    <w:rsid w:val="0061340E"/>
    <w:rsid w:val="0065484E"/>
    <w:rsid w:val="00666614"/>
    <w:rsid w:val="00670646"/>
    <w:rsid w:val="00676857"/>
    <w:rsid w:val="006860D9"/>
    <w:rsid w:val="006904F3"/>
    <w:rsid w:val="006924AF"/>
    <w:rsid w:val="006B2749"/>
    <w:rsid w:val="006D72FA"/>
    <w:rsid w:val="006E39F8"/>
    <w:rsid w:val="00702ABC"/>
    <w:rsid w:val="007455E6"/>
    <w:rsid w:val="00757EEC"/>
    <w:rsid w:val="00760636"/>
    <w:rsid w:val="00770406"/>
    <w:rsid w:val="00770FDC"/>
    <w:rsid w:val="00774860"/>
    <w:rsid w:val="007857A5"/>
    <w:rsid w:val="0079451A"/>
    <w:rsid w:val="007969A2"/>
    <w:rsid w:val="00797A1B"/>
    <w:rsid w:val="007A4F36"/>
    <w:rsid w:val="007B2DD7"/>
    <w:rsid w:val="007C2145"/>
    <w:rsid w:val="007E4F4D"/>
    <w:rsid w:val="00811185"/>
    <w:rsid w:val="00812214"/>
    <w:rsid w:val="0081435A"/>
    <w:rsid w:val="00824F22"/>
    <w:rsid w:val="00832AF7"/>
    <w:rsid w:val="008355AD"/>
    <w:rsid w:val="00857A7E"/>
    <w:rsid w:val="0086367B"/>
    <w:rsid w:val="00865C14"/>
    <w:rsid w:val="0086619F"/>
    <w:rsid w:val="0087258F"/>
    <w:rsid w:val="00875041"/>
    <w:rsid w:val="008B0C32"/>
    <w:rsid w:val="008B7EC7"/>
    <w:rsid w:val="008D31FF"/>
    <w:rsid w:val="008D7191"/>
    <w:rsid w:val="008E50B4"/>
    <w:rsid w:val="008E5EBD"/>
    <w:rsid w:val="008F2E33"/>
    <w:rsid w:val="009052C9"/>
    <w:rsid w:val="009067A8"/>
    <w:rsid w:val="00907AFC"/>
    <w:rsid w:val="00930BEF"/>
    <w:rsid w:val="00945E51"/>
    <w:rsid w:val="00947130"/>
    <w:rsid w:val="00971550"/>
    <w:rsid w:val="00993711"/>
    <w:rsid w:val="00996F96"/>
    <w:rsid w:val="00997642"/>
    <w:rsid w:val="009D4671"/>
    <w:rsid w:val="009D6E38"/>
    <w:rsid w:val="009E3BE8"/>
    <w:rsid w:val="009E6E65"/>
    <w:rsid w:val="00A0053E"/>
    <w:rsid w:val="00A26D4D"/>
    <w:rsid w:val="00A34006"/>
    <w:rsid w:val="00A42840"/>
    <w:rsid w:val="00A44A95"/>
    <w:rsid w:val="00A45B4D"/>
    <w:rsid w:val="00A4712F"/>
    <w:rsid w:val="00A70295"/>
    <w:rsid w:val="00A85463"/>
    <w:rsid w:val="00AA6ECB"/>
    <w:rsid w:val="00AC5B29"/>
    <w:rsid w:val="00AD42E6"/>
    <w:rsid w:val="00AE1B77"/>
    <w:rsid w:val="00AE2B92"/>
    <w:rsid w:val="00AE3411"/>
    <w:rsid w:val="00AF2237"/>
    <w:rsid w:val="00B470B6"/>
    <w:rsid w:val="00B4767D"/>
    <w:rsid w:val="00B50502"/>
    <w:rsid w:val="00B84AB2"/>
    <w:rsid w:val="00BA4C4B"/>
    <w:rsid w:val="00BC16BD"/>
    <w:rsid w:val="00BE3178"/>
    <w:rsid w:val="00BF54EC"/>
    <w:rsid w:val="00C312E2"/>
    <w:rsid w:val="00C409CC"/>
    <w:rsid w:val="00C61FD6"/>
    <w:rsid w:val="00C84DEE"/>
    <w:rsid w:val="00C87177"/>
    <w:rsid w:val="00CA3FE2"/>
    <w:rsid w:val="00CC3336"/>
    <w:rsid w:val="00CC5B76"/>
    <w:rsid w:val="00CD520E"/>
    <w:rsid w:val="00CF6B69"/>
    <w:rsid w:val="00D40474"/>
    <w:rsid w:val="00D60953"/>
    <w:rsid w:val="00D66B57"/>
    <w:rsid w:val="00D672C6"/>
    <w:rsid w:val="00D855DA"/>
    <w:rsid w:val="00D92AA1"/>
    <w:rsid w:val="00D95872"/>
    <w:rsid w:val="00DA5E43"/>
    <w:rsid w:val="00DB26A3"/>
    <w:rsid w:val="00DB2ABA"/>
    <w:rsid w:val="00DC57D3"/>
    <w:rsid w:val="00DE638C"/>
    <w:rsid w:val="00E04EE4"/>
    <w:rsid w:val="00E20840"/>
    <w:rsid w:val="00E237B4"/>
    <w:rsid w:val="00E3625D"/>
    <w:rsid w:val="00E3786F"/>
    <w:rsid w:val="00E531A9"/>
    <w:rsid w:val="00E739ED"/>
    <w:rsid w:val="00E762E9"/>
    <w:rsid w:val="00ED51D9"/>
    <w:rsid w:val="00EE06E3"/>
    <w:rsid w:val="00F04496"/>
    <w:rsid w:val="00F0558A"/>
    <w:rsid w:val="00F10B2D"/>
    <w:rsid w:val="00F23E69"/>
    <w:rsid w:val="00F42061"/>
    <w:rsid w:val="00F56817"/>
    <w:rsid w:val="00F75F6B"/>
    <w:rsid w:val="00F8614E"/>
    <w:rsid w:val="00F94A21"/>
    <w:rsid w:val="00FA1850"/>
    <w:rsid w:val="00FB01F0"/>
    <w:rsid w:val="00FC18F5"/>
    <w:rsid w:val="00FE0F70"/>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7871"/>
    <w:pPr>
      <w:widowControl w:val="0"/>
      <w:spacing w:after="0" w:line="240" w:lineRule="auto"/>
      <w:ind w:firstLine="709"/>
      <w:jc w:val="both"/>
    </w:pPr>
    <w:rPr>
      <w:rFonts w:ascii="Times New Roman" w:hAnsi="Times New Roman"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E65"/>
    <w:pPr>
      <w:tabs>
        <w:tab w:val="center" w:pos="4677"/>
        <w:tab w:val="right" w:pos="9355"/>
      </w:tabs>
    </w:pPr>
  </w:style>
  <w:style w:type="character" w:customStyle="1" w:styleId="a4">
    <w:name w:val="Верхний колонтитул Знак"/>
    <w:basedOn w:val="a0"/>
    <w:link w:val="a3"/>
    <w:uiPriority w:val="99"/>
    <w:rsid w:val="009E6E65"/>
    <w:rPr>
      <w:rFonts w:ascii="Times New Roman" w:hAnsi="Times New Roman" w:cs="Arial Unicode MS"/>
      <w:color w:val="000000"/>
      <w:sz w:val="24"/>
      <w:szCs w:val="24"/>
      <w:lang w:eastAsia="ru-RU" w:bidi="ru-RU"/>
    </w:rPr>
  </w:style>
  <w:style w:type="paragraph" w:styleId="a5">
    <w:name w:val="footer"/>
    <w:basedOn w:val="a"/>
    <w:link w:val="a6"/>
    <w:uiPriority w:val="99"/>
    <w:unhideWhenUsed/>
    <w:rsid w:val="009E6E65"/>
    <w:pPr>
      <w:tabs>
        <w:tab w:val="center" w:pos="4677"/>
        <w:tab w:val="right" w:pos="9355"/>
      </w:tabs>
    </w:pPr>
  </w:style>
  <w:style w:type="character" w:customStyle="1" w:styleId="a6">
    <w:name w:val="Нижний колонтитул Знак"/>
    <w:basedOn w:val="a0"/>
    <w:link w:val="a5"/>
    <w:uiPriority w:val="99"/>
    <w:rsid w:val="009E6E65"/>
    <w:rPr>
      <w:rFonts w:ascii="Times New Roman" w:hAnsi="Times New Roman" w:cs="Arial Unicode MS"/>
      <w:color w:val="000000"/>
      <w:sz w:val="24"/>
      <w:szCs w:val="24"/>
      <w:lang w:eastAsia="ru-RU" w:bidi="ru-RU"/>
    </w:rPr>
  </w:style>
  <w:style w:type="paragraph" w:customStyle="1" w:styleId="Pa2">
    <w:name w:val="Pa2"/>
    <w:basedOn w:val="a"/>
    <w:next w:val="a"/>
    <w:uiPriority w:val="99"/>
    <w:rsid w:val="00AE3411"/>
    <w:pPr>
      <w:widowControl/>
      <w:autoSpaceDE w:val="0"/>
      <w:autoSpaceDN w:val="0"/>
      <w:adjustRightInd w:val="0"/>
      <w:spacing w:line="181" w:lineRule="atLeast"/>
      <w:ind w:firstLine="0"/>
      <w:jc w:val="left"/>
    </w:pPr>
    <w:rPr>
      <w:rFonts w:ascii="Myriad Pro" w:eastAsiaTheme="minorHAnsi" w:hAnsi="Myriad Pro" w:cstheme="minorBidi"/>
      <w:color w:val="auto"/>
      <w:lang w:eastAsia="en-US" w:bidi="ar-SA"/>
    </w:rPr>
  </w:style>
  <w:style w:type="character" w:customStyle="1" w:styleId="A30">
    <w:name w:val="A3"/>
    <w:uiPriority w:val="99"/>
    <w:rsid w:val="00AE3411"/>
    <w:rPr>
      <w:rFonts w:cs="Myriad Pro"/>
      <w:color w:val="000000"/>
      <w:sz w:val="20"/>
      <w:szCs w:val="20"/>
    </w:rPr>
  </w:style>
  <w:style w:type="paragraph" w:customStyle="1" w:styleId="Default">
    <w:name w:val="Default"/>
    <w:rsid w:val="00AE3411"/>
    <w:pPr>
      <w:autoSpaceDE w:val="0"/>
      <w:autoSpaceDN w:val="0"/>
      <w:adjustRightInd w:val="0"/>
      <w:spacing w:after="0" w:line="240" w:lineRule="auto"/>
    </w:pPr>
    <w:rPr>
      <w:rFonts w:ascii="Myriad Pro" w:eastAsiaTheme="minorHAnsi" w:hAnsi="Myriad Pro" w:cs="Myriad Pro"/>
      <w:color w:val="000000"/>
      <w:sz w:val="24"/>
      <w:szCs w:val="24"/>
    </w:rPr>
  </w:style>
  <w:style w:type="character" w:customStyle="1" w:styleId="A40">
    <w:name w:val="A4"/>
    <w:uiPriority w:val="99"/>
    <w:rsid w:val="00AE3411"/>
    <w:rPr>
      <w:rFonts w:cs="Myriad Pro"/>
      <w:b/>
      <w:bCs/>
      <w:color w:val="000000"/>
      <w:sz w:val="26"/>
      <w:szCs w:val="26"/>
    </w:rPr>
  </w:style>
  <w:style w:type="paragraph" w:customStyle="1" w:styleId="xl22">
    <w:name w:val="xl22"/>
    <w:basedOn w:val="a"/>
    <w:rsid w:val="00FA1850"/>
    <w:pPr>
      <w:widowControl/>
      <w:spacing w:before="100" w:beforeAutospacing="1" w:after="100" w:afterAutospacing="1"/>
      <w:ind w:firstLine="0"/>
      <w:jc w:val="center"/>
    </w:pPr>
    <w:rPr>
      <w:rFonts w:ascii="Arial Unicode MS" w:hAnsi="Arial Unicode MS" w:hint="eastAsia"/>
      <w:color w:val="auto"/>
      <w:lang w:bidi="ar-SA"/>
    </w:rPr>
  </w:style>
  <w:style w:type="paragraph" w:customStyle="1" w:styleId="tablica">
    <w:name w:val="tablica"/>
    <w:basedOn w:val="a"/>
    <w:link w:val="tablica0"/>
    <w:rsid w:val="00CD520E"/>
    <w:pPr>
      <w:widowControl/>
      <w:ind w:firstLine="0"/>
      <w:jc w:val="center"/>
    </w:pPr>
    <w:rPr>
      <w:rFonts w:eastAsia="Times New Roman" w:cs="Times New Roman"/>
      <w:color w:val="auto"/>
      <w:sz w:val="18"/>
      <w:szCs w:val="20"/>
      <w:lang w:eastAsia="ar-SA" w:bidi="ar-SA"/>
    </w:rPr>
  </w:style>
  <w:style w:type="paragraph" w:customStyle="1" w:styleId="shapkatabl">
    <w:name w:val="shapka_tabl"/>
    <w:basedOn w:val="tablica"/>
    <w:rsid w:val="00CD520E"/>
    <w:rPr>
      <w:rFonts w:ascii="TimesET" w:hAnsi="TimesET"/>
      <w:i/>
    </w:rPr>
  </w:style>
  <w:style w:type="paragraph" w:customStyle="1" w:styleId="zagtab">
    <w:name w:val="zagtab"/>
    <w:basedOn w:val="a"/>
    <w:link w:val="zagtab0"/>
    <w:rsid w:val="00CD520E"/>
    <w:pPr>
      <w:widowControl/>
      <w:ind w:firstLine="0"/>
      <w:jc w:val="center"/>
    </w:pPr>
    <w:rPr>
      <w:rFonts w:eastAsia="Times New Roman" w:cs="Times New Roman"/>
      <w:b/>
      <w:i/>
      <w:color w:val="auto"/>
      <w:sz w:val="20"/>
      <w:szCs w:val="22"/>
      <w:lang w:bidi="ar-SA"/>
    </w:rPr>
  </w:style>
  <w:style w:type="character" w:customStyle="1" w:styleId="zagtab0">
    <w:name w:val="zagtab Знак"/>
    <w:basedOn w:val="a0"/>
    <w:link w:val="zagtab"/>
    <w:rsid w:val="00CD520E"/>
    <w:rPr>
      <w:rFonts w:ascii="Times New Roman" w:eastAsia="Times New Roman" w:hAnsi="Times New Roman" w:cs="Times New Roman"/>
      <w:b/>
      <w:i/>
      <w:sz w:val="20"/>
      <w:lang w:eastAsia="ru-RU"/>
    </w:rPr>
  </w:style>
  <w:style w:type="character" w:customStyle="1" w:styleId="tablica0">
    <w:name w:val="tablica Знак"/>
    <w:link w:val="tablica"/>
    <w:locked/>
    <w:rsid w:val="00CD520E"/>
    <w:rPr>
      <w:rFonts w:ascii="Times New Roman" w:eastAsia="Times New Roman" w:hAnsi="Times New Roman" w:cs="Times New Roman"/>
      <w:sz w:val="18"/>
      <w:szCs w:val="20"/>
      <w:lang w:eastAsia="ar-SA"/>
    </w:rPr>
  </w:style>
  <w:style w:type="paragraph" w:styleId="a7">
    <w:name w:val="Title"/>
    <w:basedOn w:val="a"/>
    <w:link w:val="a8"/>
    <w:qFormat/>
    <w:rsid w:val="008D31FF"/>
    <w:pPr>
      <w:widowControl/>
      <w:ind w:firstLine="0"/>
      <w:jc w:val="center"/>
    </w:pPr>
    <w:rPr>
      <w:rFonts w:eastAsia="Times New Roman" w:cs="Times New Roman"/>
      <w:color w:val="auto"/>
      <w:sz w:val="28"/>
      <w:lang w:bidi="ar-SA"/>
    </w:rPr>
  </w:style>
  <w:style w:type="character" w:customStyle="1" w:styleId="a8">
    <w:name w:val="Название Знак"/>
    <w:basedOn w:val="a0"/>
    <w:link w:val="a7"/>
    <w:rsid w:val="008D31FF"/>
    <w:rPr>
      <w:rFonts w:ascii="Times New Roman" w:eastAsia="Times New Roman" w:hAnsi="Times New Roman" w:cs="Times New Roman"/>
      <w:sz w:val="28"/>
      <w:szCs w:val="24"/>
      <w:lang w:eastAsia="ru-RU"/>
    </w:rPr>
  </w:style>
  <w:style w:type="paragraph" w:styleId="a9">
    <w:name w:val="List Paragraph"/>
    <w:basedOn w:val="a"/>
    <w:uiPriority w:val="99"/>
    <w:qFormat/>
    <w:rsid w:val="003A0704"/>
    <w:pPr>
      <w:widowControl/>
      <w:spacing w:after="200" w:line="276" w:lineRule="auto"/>
      <w:ind w:left="720" w:firstLine="0"/>
      <w:contextualSpacing/>
      <w:jc w:val="left"/>
    </w:pPr>
    <w:rPr>
      <w:rFonts w:asciiTheme="minorHAnsi" w:eastAsiaTheme="minorHAnsi" w:hAnsiTheme="minorHAnsi" w:cstheme="minorBidi"/>
      <w:color w:val="auto"/>
      <w:sz w:val="22"/>
      <w:szCs w:val="22"/>
      <w:lang w:eastAsia="en-US" w:bidi="ar-SA"/>
    </w:rPr>
  </w:style>
  <w:style w:type="paragraph" w:styleId="aa">
    <w:name w:val="Balloon Text"/>
    <w:basedOn w:val="a"/>
    <w:link w:val="ab"/>
    <w:uiPriority w:val="99"/>
    <w:semiHidden/>
    <w:unhideWhenUsed/>
    <w:rsid w:val="00B4767D"/>
    <w:rPr>
      <w:rFonts w:ascii="Tahoma" w:hAnsi="Tahoma" w:cs="Tahoma"/>
      <w:sz w:val="16"/>
      <w:szCs w:val="16"/>
    </w:rPr>
  </w:style>
  <w:style w:type="character" w:customStyle="1" w:styleId="ab">
    <w:name w:val="Текст выноски Знак"/>
    <w:basedOn w:val="a0"/>
    <w:link w:val="aa"/>
    <w:uiPriority w:val="99"/>
    <w:semiHidden/>
    <w:rsid w:val="00B4767D"/>
    <w:rPr>
      <w:rFonts w:ascii="Tahoma" w:hAnsi="Tahoma" w:cs="Tahoma"/>
      <w:color w:val="000000"/>
      <w:sz w:val="16"/>
      <w:szCs w:val="16"/>
      <w:lang w:eastAsia="ru-RU" w:bidi="ru-RU"/>
    </w:rPr>
  </w:style>
  <w:style w:type="paragraph" w:customStyle="1" w:styleId="Pa4">
    <w:name w:val="Pa4"/>
    <w:basedOn w:val="Default"/>
    <w:next w:val="Default"/>
    <w:uiPriority w:val="99"/>
    <w:rsid w:val="00B4767D"/>
    <w:pPr>
      <w:spacing w:line="161" w:lineRule="atLeast"/>
    </w:pPr>
    <w:rPr>
      <w:rFonts w:eastAsia="Arial Unicode MS" w:cstheme="minorBidi"/>
      <w:color w:val="auto"/>
    </w:rPr>
  </w:style>
  <w:style w:type="paragraph" w:customStyle="1" w:styleId="Pa5">
    <w:name w:val="Pa5"/>
    <w:basedOn w:val="Default"/>
    <w:next w:val="Default"/>
    <w:uiPriority w:val="99"/>
    <w:rsid w:val="00B4767D"/>
    <w:pPr>
      <w:spacing w:line="161" w:lineRule="atLeast"/>
    </w:pPr>
    <w:rPr>
      <w:rFonts w:eastAsia="Arial Unicode MS" w:cstheme="minorBidi"/>
      <w:color w:val="auto"/>
    </w:rPr>
  </w:style>
  <w:style w:type="paragraph" w:customStyle="1" w:styleId="Pa6">
    <w:name w:val="Pa6"/>
    <w:basedOn w:val="Default"/>
    <w:next w:val="Default"/>
    <w:uiPriority w:val="99"/>
    <w:rsid w:val="00B4767D"/>
    <w:pPr>
      <w:spacing w:line="141" w:lineRule="atLeast"/>
    </w:pPr>
    <w:rPr>
      <w:rFonts w:eastAsia="Arial Unicode MS" w:cstheme="minorBidi"/>
      <w:color w:val="auto"/>
    </w:rPr>
  </w:style>
  <w:style w:type="paragraph" w:customStyle="1" w:styleId="Pa7">
    <w:name w:val="Pa7"/>
    <w:basedOn w:val="Default"/>
    <w:next w:val="Default"/>
    <w:uiPriority w:val="99"/>
    <w:rsid w:val="00B4767D"/>
    <w:pPr>
      <w:spacing w:line="141" w:lineRule="atLeast"/>
    </w:pPr>
    <w:rPr>
      <w:rFonts w:eastAsia="Arial Unicode MS" w:cstheme="minorBidi"/>
      <w:color w:val="auto"/>
    </w:rPr>
  </w:style>
  <w:style w:type="paragraph" w:customStyle="1" w:styleId="Pa10">
    <w:name w:val="Pa10"/>
    <w:basedOn w:val="Default"/>
    <w:next w:val="Default"/>
    <w:uiPriority w:val="99"/>
    <w:rsid w:val="00BE3178"/>
    <w:pPr>
      <w:spacing w:line="141" w:lineRule="atLeast"/>
    </w:pPr>
    <w:rPr>
      <w:rFonts w:eastAsia="Arial Unicode MS" w:cstheme="minorBidi"/>
      <w:color w:val="auto"/>
    </w:rPr>
  </w:style>
  <w:style w:type="paragraph" w:customStyle="1" w:styleId="Pa11">
    <w:name w:val="Pa11"/>
    <w:basedOn w:val="Default"/>
    <w:next w:val="Default"/>
    <w:uiPriority w:val="99"/>
    <w:rsid w:val="00BE3178"/>
    <w:pPr>
      <w:spacing w:line="141" w:lineRule="atLeast"/>
    </w:pPr>
    <w:rPr>
      <w:rFonts w:eastAsia="Arial Unicode MS" w:cstheme="minorBidi"/>
      <w:color w:val="auto"/>
    </w:rPr>
  </w:style>
  <w:style w:type="character" w:customStyle="1" w:styleId="A80">
    <w:name w:val="A8"/>
    <w:uiPriority w:val="99"/>
    <w:rsid w:val="00BE3178"/>
    <w:rPr>
      <w:rFonts w:cs="Myriad Pro"/>
      <w:color w:val="000000"/>
      <w:sz w:val="8"/>
      <w:szCs w:val="8"/>
    </w:rPr>
  </w:style>
  <w:style w:type="paragraph" w:customStyle="1" w:styleId="ac">
    <w:name w:val="ЗАГОЛОВОК ТАБЛ"/>
    <w:basedOn w:val="a"/>
    <w:uiPriority w:val="99"/>
    <w:rsid w:val="001050BD"/>
    <w:pPr>
      <w:widowControl/>
      <w:suppressAutoHyphens/>
      <w:autoSpaceDE w:val="0"/>
      <w:autoSpaceDN w:val="0"/>
      <w:adjustRightInd w:val="0"/>
      <w:spacing w:line="160" w:lineRule="atLeast"/>
      <w:ind w:firstLine="0"/>
      <w:jc w:val="center"/>
      <w:textAlignment w:val="center"/>
    </w:pPr>
    <w:rPr>
      <w:rFonts w:ascii="Myriad Pro" w:hAnsi="Myriad Pro" w:cs="Myriad Pro"/>
      <w:b/>
      <w:bCs/>
      <w:color w:val="FFFFFF"/>
      <w:sz w:val="16"/>
      <w:szCs w:val="16"/>
      <w:lang w:eastAsia="en-US" w:bidi="ar-SA"/>
    </w:rPr>
  </w:style>
  <w:style w:type="paragraph" w:customStyle="1" w:styleId="ad">
    <w:name w:val="ШАПКА ТАБЛ"/>
    <w:basedOn w:val="a"/>
    <w:uiPriority w:val="99"/>
    <w:rsid w:val="001050BD"/>
    <w:pPr>
      <w:widowControl/>
      <w:suppressAutoHyphens/>
      <w:autoSpaceDE w:val="0"/>
      <w:autoSpaceDN w:val="0"/>
      <w:adjustRightInd w:val="0"/>
      <w:spacing w:line="160" w:lineRule="atLeast"/>
      <w:ind w:firstLine="0"/>
      <w:jc w:val="center"/>
      <w:textAlignment w:val="center"/>
    </w:pPr>
    <w:rPr>
      <w:rFonts w:ascii="Myriad Pro Light" w:hAnsi="Myriad Pro Light" w:cs="Myriad Pro Light"/>
      <w:sz w:val="14"/>
      <w:szCs w:val="14"/>
      <w:lang w:eastAsia="en-US" w:bidi="ar-SA"/>
    </w:rPr>
  </w:style>
  <w:style w:type="paragraph" w:customStyle="1" w:styleId="ae">
    <w:name w:val="ТЕКСТ ТАБЛ"/>
    <w:basedOn w:val="a"/>
    <w:uiPriority w:val="99"/>
    <w:rsid w:val="001050BD"/>
    <w:pPr>
      <w:widowControl/>
      <w:autoSpaceDE w:val="0"/>
      <w:autoSpaceDN w:val="0"/>
      <w:adjustRightInd w:val="0"/>
      <w:spacing w:line="140" w:lineRule="atLeast"/>
      <w:ind w:firstLine="0"/>
      <w:jc w:val="left"/>
      <w:textAlignment w:val="center"/>
    </w:pPr>
    <w:rPr>
      <w:rFonts w:ascii="Myriad Pro" w:hAnsi="Myriad Pro" w:cs="Myriad Pro"/>
      <w:sz w:val="14"/>
      <w:szCs w:val="14"/>
      <w:lang w:val="en-US" w:eastAsia="en-US" w:bidi="ar-SA"/>
    </w:rPr>
  </w:style>
  <w:style w:type="paragraph" w:customStyle="1" w:styleId="af">
    <w:name w:val="ОСНОВНОЙ ТЕКСТ"/>
    <w:basedOn w:val="a"/>
    <w:uiPriority w:val="99"/>
    <w:rsid w:val="0086619F"/>
    <w:pPr>
      <w:widowControl/>
      <w:autoSpaceDE w:val="0"/>
      <w:autoSpaceDN w:val="0"/>
      <w:adjustRightInd w:val="0"/>
      <w:spacing w:line="200" w:lineRule="atLeast"/>
      <w:ind w:firstLine="283"/>
      <w:textAlignment w:val="center"/>
    </w:pPr>
    <w:rPr>
      <w:rFonts w:ascii="Myriad Pro" w:hAnsi="Myriad Pro" w:cs="Myriad Pro"/>
      <w:w w:val="90"/>
      <w:sz w:val="18"/>
      <w:szCs w:val="18"/>
      <w:lang w:eastAsia="en-US" w:bidi="ar-SA"/>
    </w:rPr>
  </w:style>
  <w:style w:type="paragraph" w:customStyle="1" w:styleId="text">
    <w:name w:val="text"/>
    <w:basedOn w:val="a"/>
    <w:rsid w:val="00DC57D3"/>
    <w:pPr>
      <w:widowControl/>
    </w:pPr>
    <w:rPr>
      <w:rFonts w:eastAsia="Times New Roman" w:cs="Times New Roman"/>
      <w:color w:val="auto"/>
      <w:szCs w:val="22"/>
      <w:lang w:eastAsia="en-US" w:bidi="ar-SA"/>
    </w:rPr>
  </w:style>
</w:styles>
</file>

<file path=word/webSettings.xml><?xml version="1.0" encoding="utf-8"?>
<w:webSettings xmlns:r="http://schemas.openxmlformats.org/officeDocument/2006/relationships" xmlns:w="http://schemas.openxmlformats.org/wordprocessingml/2006/main">
  <w:divs>
    <w:div w:id="910240267">
      <w:bodyDiv w:val="1"/>
      <w:marLeft w:val="0"/>
      <w:marRight w:val="0"/>
      <w:marTop w:val="0"/>
      <w:marBottom w:val="0"/>
      <w:divBdr>
        <w:top w:val="none" w:sz="0" w:space="0" w:color="auto"/>
        <w:left w:val="none" w:sz="0" w:space="0" w:color="auto"/>
        <w:bottom w:val="none" w:sz="0" w:space="0" w:color="auto"/>
        <w:right w:val="none" w:sz="0" w:space="0" w:color="auto"/>
      </w:divBdr>
    </w:div>
    <w:div w:id="941692734">
      <w:bodyDiv w:val="1"/>
      <w:marLeft w:val="0"/>
      <w:marRight w:val="0"/>
      <w:marTop w:val="0"/>
      <w:marBottom w:val="0"/>
      <w:divBdr>
        <w:top w:val="none" w:sz="0" w:space="0" w:color="auto"/>
        <w:left w:val="none" w:sz="0" w:space="0" w:color="auto"/>
        <w:bottom w:val="none" w:sz="0" w:space="0" w:color="auto"/>
        <w:right w:val="none" w:sz="0" w:space="0" w:color="auto"/>
      </w:divBdr>
    </w:div>
    <w:div w:id="1873106972">
      <w:bodyDiv w:val="1"/>
      <w:marLeft w:val="0"/>
      <w:marRight w:val="0"/>
      <w:marTop w:val="0"/>
      <w:marBottom w:val="0"/>
      <w:divBdr>
        <w:top w:val="none" w:sz="0" w:space="0" w:color="auto"/>
        <w:left w:val="none" w:sz="0" w:space="0" w:color="auto"/>
        <w:bottom w:val="none" w:sz="0" w:space="0" w:color="auto"/>
        <w:right w:val="none" w:sz="0" w:space="0" w:color="auto"/>
      </w:divBdr>
      <w:divsChild>
        <w:div w:id="1830708856">
          <w:marLeft w:val="0"/>
          <w:marRight w:val="0"/>
          <w:marTop w:val="0"/>
          <w:marBottom w:val="0"/>
          <w:divBdr>
            <w:top w:val="none" w:sz="0" w:space="0" w:color="auto"/>
            <w:left w:val="none" w:sz="0" w:space="0" w:color="auto"/>
            <w:bottom w:val="none" w:sz="0" w:space="0" w:color="auto"/>
            <w:right w:val="none" w:sz="0" w:space="0" w:color="auto"/>
          </w:divBdr>
        </w:div>
        <w:div w:id="1023285382">
          <w:marLeft w:val="0"/>
          <w:marRight w:val="0"/>
          <w:marTop w:val="0"/>
          <w:marBottom w:val="0"/>
          <w:divBdr>
            <w:top w:val="none" w:sz="0" w:space="0" w:color="auto"/>
            <w:left w:val="none" w:sz="0" w:space="0" w:color="auto"/>
            <w:bottom w:val="none" w:sz="0" w:space="0" w:color="auto"/>
            <w:right w:val="none" w:sz="0" w:space="0" w:color="auto"/>
          </w:divBdr>
        </w:div>
        <w:div w:id="173411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27</Pages>
  <Words>12773</Words>
  <Characters>72807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dc:creator>
  <cp:lastModifiedBy>Evgeniy</cp:lastModifiedBy>
  <cp:revision>12</cp:revision>
  <dcterms:created xsi:type="dcterms:W3CDTF">2018-06-14T17:07:00Z</dcterms:created>
  <dcterms:modified xsi:type="dcterms:W3CDTF">2018-06-19T11:33:00Z</dcterms:modified>
</cp:coreProperties>
</file>